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843F" w14:textId="77777777" w:rsidR="002B3E42" w:rsidRDefault="002B3E42" w:rsidP="003A198F">
      <w:pPr>
        <w:shd w:val="clear" w:color="auto" w:fill="FFFFFF"/>
        <w:spacing w:after="0" w:line="360" w:lineRule="auto"/>
        <w:jc w:val="center"/>
        <w:textAlignment w:val="baseline"/>
        <w:rPr>
          <w:rFonts w:ascii="Neo Sans Pro" w:eastAsia="Times New Roman" w:hAnsi="Neo Sans Pro" w:cs="Open Sans"/>
          <w:b/>
          <w:bCs/>
          <w:color w:val="212529"/>
          <w:kern w:val="0"/>
          <w:sz w:val="23"/>
          <w:szCs w:val="23"/>
          <w:bdr w:val="none" w:sz="0" w:space="0" w:color="auto" w:frame="1"/>
          <w:lang w:eastAsia="pl-PL"/>
          <w14:ligatures w14:val="none"/>
        </w:rPr>
      </w:pPr>
    </w:p>
    <w:p w14:paraId="131E639C" w14:textId="1047F137" w:rsidR="00AD3E66" w:rsidRPr="00353BC2" w:rsidRDefault="00AD3E66" w:rsidP="003A198F">
      <w:pPr>
        <w:shd w:val="clear" w:color="auto" w:fill="FFFFFF"/>
        <w:spacing w:after="0" w:line="360" w:lineRule="auto"/>
        <w:jc w:val="center"/>
        <w:textAlignment w:val="baseline"/>
        <w:rPr>
          <w:rFonts w:ascii="Neo Sans Pro" w:eastAsia="Times New Roman" w:hAnsi="Neo Sans Pro" w:cs="Open Sans"/>
          <w:kern w:val="0"/>
          <w:sz w:val="23"/>
          <w:szCs w:val="23"/>
          <w:lang w:eastAsia="pl-PL"/>
          <w14:ligatures w14:val="none"/>
        </w:rPr>
      </w:pPr>
      <w:r w:rsidRPr="00353BC2">
        <w:rPr>
          <w:rFonts w:ascii="Neo Sans Pro" w:eastAsia="Times New Roman" w:hAnsi="Neo Sans Pro" w:cs="Open Sans"/>
          <w:b/>
          <w:bCs/>
          <w:color w:val="212529"/>
          <w:kern w:val="0"/>
          <w:bdr w:val="none" w:sz="0" w:space="0" w:color="auto" w:frame="1"/>
          <w:lang w:eastAsia="pl-PL"/>
          <w14:ligatures w14:val="none"/>
        </w:rPr>
        <w:t>MIEJSKI URZĄD PRACY W RADOMIU</w:t>
      </w:r>
      <w:r w:rsidRPr="00353BC2">
        <w:rPr>
          <w:rFonts w:ascii="Neo Sans Pro" w:eastAsia="Times New Roman" w:hAnsi="Neo Sans Pro" w:cs="Open Sans"/>
          <w:color w:val="212529"/>
          <w:kern w:val="0"/>
          <w:lang w:eastAsia="pl-PL"/>
          <w14:ligatures w14:val="none"/>
        </w:rPr>
        <w:br/>
      </w:r>
      <w:r w:rsidRPr="00353BC2">
        <w:rPr>
          <w:rFonts w:ascii="Neo Sans Pro" w:eastAsia="Times New Roman" w:hAnsi="Neo Sans Pro" w:cs="Open Sans"/>
          <w:b/>
          <w:bCs/>
          <w:color w:val="212529"/>
          <w:kern w:val="0"/>
          <w:bdr w:val="none" w:sz="0" w:space="0" w:color="auto" w:frame="1"/>
          <w:lang w:eastAsia="pl-PL"/>
          <w14:ligatures w14:val="none"/>
        </w:rPr>
        <w:t>INFORMUJE, ŻE</w:t>
      </w:r>
      <w:r w:rsidRPr="00353BC2">
        <w:rPr>
          <w:rFonts w:ascii="Neo Sans Pro" w:eastAsia="Times New Roman" w:hAnsi="Neo Sans Pro" w:cs="Open Sans"/>
          <w:color w:val="212529"/>
          <w:kern w:val="0"/>
          <w:lang w:eastAsia="pl-PL"/>
          <w14:ligatures w14:val="none"/>
        </w:rPr>
        <w:br/>
      </w:r>
      <w:r w:rsidRPr="00353BC2">
        <w:rPr>
          <w:rFonts w:ascii="Neo Sans Pro" w:eastAsia="Times New Roman" w:hAnsi="Neo Sans Pro" w:cs="Open Sans"/>
          <w:color w:val="212529"/>
          <w:kern w:val="0"/>
          <w:sz w:val="23"/>
          <w:szCs w:val="23"/>
          <w:lang w:eastAsia="pl-PL"/>
          <w14:ligatures w14:val="none"/>
        </w:rPr>
        <w:t> </w:t>
      </w:r>
      <w:r w:rsidRPr="00353BC2">
        <w:rPr>
          <w:rFonts w:ascii="Neo Sans Pro" w:eastAsia="Times New Roman" w:hAnsi="Neo Sans Pro" w:cs="Open Sans"/>
          <w:color w:val="212529"/>
          <w:kern w:val="0"/>
          <w:sz w:val="23"/>
          <w:szCs w:val="23"/>
          <w:lang w:eastAsia="pl-PL"/>
          <w14:ligatures w14:val="none"/>
        </w:rPr>
        <w:br/>
      </w:r>
      <w:r w:rsidRPr="00353BC2">
        <w:rPr>
          <w:rFonts w:ascii="Neo Sans Pro" w:eastAsia="Times New Roman" w:hAnsi="Neo Sans Pro" w:cs="Open Sans"/>
          <w:b/>
          <w:bCs/>
          <w:color w:val="212529"/>
          <w:kern w:val="0"/>
          <w:sz w:val="23"/>
          <w:szCs w:val="23"/>
          <w:bdr w:val="none" w:sz="0" w:space="0" w:color="auto" w:frame="1"/>
          <w:lang w:eastAsia="pl-PL"/>
          <w14:ligatures w14:val="none"/>
        </w:rPr>
        <w:t>nabór wniosków o środki z Krajowego Funduszu Szkoleniowego będzie</w:t>
      </w:r>
      <w:r w:rsidR="003A198F" w:rsidRPr="00353BC2">
        <w:rPr>
          <w:rFonts w:ascii="Neo Sans Pro" w:eastAsia="Times New Roman" w:hAnsi="Neo Sans Pro" w:cs="Open Sans"/>
          <w:b/>
          <w:bCs/>
          <w:color w:val="212529"/>
          <w:kern w:val="0"/>
          <w:sz w:val="23"/>
          <w:szCs w:val="23"/>
          <w:bdr w:val="none" w:sz="0" w:space="0" w:color="auto" w:frame="1"/>
          <w:lang w:eastAsia="pl-PL"/>
          <w14:ligatures w14:val="none"/>
        </w:rPr>
        <w:t xml:space="preserve"> prowadzony</w:t>
      </w:r>
      <w:r w:rsidRPr="00353BC2">
        <w:rPr>
          <w:rFonts w:ascii="Neo Sans Pro" w:eastAsia="Times New Roman" w:hAnsi="Neo Sans Pro" w:cs="Open Sans"/>
          <w:b/>
          <w:bCs/>
          <w:color w:val="212529"/>
          <w:kern w:val="0"/>
          <w:sz w:val="23"/>
          <w:szCs w:val="23"/>
          <w:bdr w:val="none" w:sz="0" w:space="0" w:color="auto" w:frame="1"/>
          <w:lang w:eastAsia="pl-PL"/>
          <w14:ligatures w14:val="none"/>
        </w:rPr>
        <w:t xml:space="preserve"> </w:t>
      </w:r>
      <w:r w:rsidR="003A198F" w:rsidRPr="00353BC2">
        <w:rPr>
          <w:rFonts w:ascii="Neo Sans Pro" w:eastAsia="Times New Roman" w:hAnsi="Neo Sans Pro" w:cs="Open Sans"/>
          <w:b/>
          <w:bCs/>
          <w:color w:val="212529"/>
          <w:kern w:val="0"/>
          <w:sz w:val="23"/>
          <w:szCs w:val="23"/>
          <w:bdr w:val="none" w:sz="0" w:space="0" w:color="auto" w:frame="1"/>
          <w:lang w:eastAsia="pl-PL"/>
          <w14:ligatures w14:val="none"/>
        </w:rPr>
        <w:br/>
      </w:r>
      <w:r w:rsidRPr="00353BC2">
        <w:rPr>
          <w:rFonts w:ascii="Neo Sans Pro" w:eastAsia="Times New Roman" w:hAnsi="Neo Sans Pro" w:cs="Open Sans"/>
          <w:b/>
          <w:bCs/>
          <w:color w:val="212529"/>
          <w:kern w:val="0"/>
          <w:sz w:val="23"/>
          <w:szCs w:val="23"/>
          <w:bdr w:val="none" w:sz="0" w:space="0" w:color="auto" w:frame="1"/>
          <w:lang w:eastAsia="pl-PL"/>
          <w14:ligatures w14:val="none"/>
        </w:rPr>
        <w:t>w dniach</w:t>
      </w:r>
      <w:r w:rsidR="003A198F" w:rsidRPr="00353BC2">
        <w:rPr>
          <w:rFonts w:ascii="Neo Sans Pro" w:eastAsia="Times New Roman" w:hAnsi="Neo Sans Pro" w:cs="Open Sans"/>
          <w:b/>
          <w:bCs/>
          <w:color w:val="212529"/>
          <w:kern w:val="0"/>
          <w:sz w:val="23"/>
          <w:szCs w:val="23"/>
          <w:bdr w:val="none" w:sz="0" w:space="0" w:color="auto" w:frame="1"/>
          <w:lang w:eastAsia="pl-PL"/>
          <w14:ligatures w14:val="none"/>
        </w:rPr>
        <w:t xml:space="preserve"> </w:t>
      </w:r>
      <w:r w:rsidR="009B3FFF" w:rsidRPr="00353BC2">
        <w:rPr>
          <w:rFonts w:ascii="Neo Sans Pro" w:eastAsia="Times New Roman" w:hAnsi="Neo Sans Pro" w:cs="Open Sans"/>
          <w:b/>
          <w:bCs/>
          <w:kern w:val="0"/>
          <w:sz w:val="23"/>
          <w:szCs w:val="23"/>
          <w:bdr w:val="none" w:sz="0" w:space="0" w:color="auto" w:frame="1"/>
          <w:lang w:eastAsia="pl-PL"/>
          <w14:ligatures w14:val="none"/>
        </w:rPr>
        <w:t>16.04-30.04.2026 r.</w:t>
      </w:r>
    </w:p>
    <w:p w14:paraId="79566AEE" w14:textId="0801387C" w:rsidR="009129B1" w:rsidRPr="00353BC2" w:rsidRDefault="00F519BB" w:rsidP="00F519BB">
      <w:pPr>
        <w:shd w:val="clear" w:color="auto" w:fill="FFFFFF"/>
        <w:spacing w:after="0" w:line="360" w:lineRule="auto"/>
        <w:jc w:val="center"/>
        <w:textAlignment w:val="baseline"/>
        <w:rPr>
          <w:rFonts w:ascii="Neo Sans Pro" w:eastAsia="Times New Roman" w:hAnsi="Neo Sans Pro" w:cs="Open Sans"/>
          <w:color w:val="212529"/>
          <w:kern w:val="0"/>
          <w:sz w:val="23"/>
          <w:szCs w:val="23"/>
          <w:lang w:eastAsia="pl-PL"/>
          <w14:ligatures w14:val="none"/>
        </w:rPr>
      </w:pPr>
      <w:r w:rsidRPr="00353BC2">
        <w:rPr>
          <w:rFonts w:ascii="Neo Sans Pro" w:eastAsia="Times New Roman" w:hAnsi="Neo Sans Pro" w:cs="Open Sans"/>
          <w:color w:val="212529"/>
          <w:kern w:val="0"/>
          <w:sz w:val="23"/>
          <w:szCs w:val="23"/>
          <w:lang w:eastAsia="pl-PL"/>
          <w14:ligatures w14:val="none"/>
        </w:rPr>
        <w:t xml:space="preserve">Pula </w:t>
      </w:r>
      <w:r w:rsidR="004B0C41" w:rsidRPr="00353BC2">
        <w:rPr>
          <w:rFonts w:ascii="Neo Sans Pro" w:eastAsia="Times New Roman" w:hAnsi="Neo Sans Pro" w:cs="Open Sans"/>
          <w:color w:val="212529"/>
          <w:kern w:val="0"/>
          <w:sz w:val="23"/>
          <w:szCs w:val="23"/>
          <w:lang w:eastAsia="pl-PL"/>
          <w14:ligatures w14:val="none"/>
        </w:rPr>
        <w:t>dofinansowania</w:t>
      </w:r>
      <w:r w:rsidRPr="00353BC2">
        <w:rPr>
          <w:rFonts w:ascii="Neo Sans Pro" w:eastAsia="Times New Roman" w:hAnsi="Neo Sans Pro" w:cs="Open Sans"/>
          <w:color w:val="212529"/>
          <w:kern w:val="0"/>
          <w:sz w:val="23"/>
          <w:szCs w:val="23"/>
          <w:lang w:eastAsia="pl-PL"/>
          <w14:ligatures w14:val="none"/>
        </w:rPr>
        <w:t xml:space="preserve"> – 2 221 149,11</w:t>
      </w:r>
      <w:r w:rsidR="001059FC">
        <w:rPr>
          <w:rFonts w:ascii="Neo Sans Pro" w:eastAsia="Times New Roman" w:hAnsi="Neo Sans Pro" w:cs="Open Sans"/>
          <w:color w:val="212529"/>
          <w:kern w:val="0"/>
          <w:sz w:val="23"/>
          <w:szCs w:val="23"/>
          <w:lang w:eastAsia="pl-PL"/>
          <w14:ligatures w14:val="none"/>
        </w:rPr>
        <w:t xml:space="preserve"> </w:t>
      </w:r>
      <w:r w:rsidRPr="00353BC2">
        <w:rPr>
          <w:rFonts w:ascii="Neo Sans Pro" w:eastAsia="Times New Roman" w:hAnsi="Neo Sans Pro" w:cs="Open Sans"/>
          <w:color w:val="212529"/>
          <w:kern w:val="0"/>
          <w:sz w:val="23"/>
          <w:szCs w:val="23"/>
          <w:lang w:eastAsia="pl-PL"/>
          <w14:ligatures w14:val="none"/>
        </w:rPr>
        <w:t>zł</w:t>
      </w:r>
    </w:p>
    <w:p w14:paraId="223AE8EF" w14:textId="77777777" w:rsidR="00F519BB" w:rsidRPr="00353BC2" w:rsidRDefault="00F519BB" w:rsidP="003A198F">
      <w:pPr>
        <w:shd w:val="clear" w:color="auto" w:fill="FFFFFF"/>
        <w:spacing w:after="0" w:line="360" w:lineRule="auto"/>
        <w:textAlignment w:val="baseline"/>
        <w:rPr>
          <w:rFonts w:ascii="Neo Sans Pro" w:eastAsia="Times New Roman" w:hAnsi="Neo Sans Pro" w:cs="Open Sans"/>
          <w:color w:val="212529"/>
          <w:kern w:val="0"/>
          <w:sz w:val="23"/>
          <w:szCs w:val="23"/>
          <w:lang w:eastAsia="pl-PL"/>
          <w14:ligatures w14:val="none"/>
        </w:rPr>
      </w:pPr>
    </w:p>
    <w:p w14:paraId="0FE019E9" w14:textId="397A803B" w:rsidR="00AD3E66" w:rsidRPr="00353BC2" w:rsidRDefault="009129B1" w:rsidP="00E7131B">
      <w:pPr>
        <w:shd w:val="clear" w:color="auto" w:fill="FFFFFF"/>
        <w:spacing w:after="0" w:line="360" w:lineRule="auto"/>
        <w:textAlignment w:val="baseline"/>
        <w:rPr>
          <w:rFonts w:ascii="Neo Sans Pro" w:eastAsia="Times New Roman" w:hAnsi="Neo Sans Pro" w:cs="Open Sans"/>
          <w:b/>
          <w:bCs/>
          <w:color w:val="212529"/>
          <w:kern w:val="0"/>
          <w:sz w:val="23"/>
          <w:szCs w:val="23"/>
          <w:bdr w:val="none" w:sz="0" w:space="0" w:color="auto" w:frame="1"/>
          <w:lang w:eastAsia="pl-PL"/>
          <w14:ligatures w14:val="none"/>
        </w:rPr>
      </w:pPr>
      <w:r w:rsidRPr="00353BC2">
        <w:rPr>
          <w:rFonts w:ascii="Neo Sans Pro" w:eastAsia="Times New Roman" w:hAnsi="Neo Sans Pro" w:cs="Open Sans"/>
          <w:b/>
          <w:bCs/>
          <w:color w:val="212529"/>
          <w:kern w:val="0"/>
          <w:sz w:val="23"/>
          <w:szCs w:val="23"/>
          <w:u w:val="single"/>
          <w:lang w:eastAsia="pl-PL"/>
          <w14:ligatures w14:val="none"/>
        </w:rPr>
        <w:t>Finansowanie kształcenia będzie realizowane w oparciu o następujące priorytety:</w:t>
      </w:r>
    </w:p>
    <w:p w14:paraId="543DBE8E" w14:textId="77777777" w:rsidR="00AD3E66" w:rsidRPr="00353BC2" w:rsidRDefault="00AD3E66" w:rsidP="00E7131B">
      <w:pPr>
        <w:pStyle w:val="Akapitzlist"/>
        <w:numPr>
          <w:ilvl w:val="0"/>
          <w:numId w:val="7"/>
        </w:numPr>
        <w:spacing w:line="360" w:lineRule="auto"/>
        <w:rPr>
          <w:rFonts w:ascii="Neo Sans Pro" w:hAnsi="Neo Sans Pro"/>
          <w:b/>
          <w:bCs/>
          <w:sz w:val="23"/>
          <w:szCs w:val="23"/>
        </w:rPr>
      </w:pPr>
      <w:r w:rsidRPr="00353BC2">
        <w:rPr>
          <w:rFonts w:ascii="Neo Sans Pro" w:hAnsi="Neo Sans Pro"/>
          <w:b/>
          <w:bCs/>
          <w:sz w:val="23"/>
          <w:szCs w:val="23"/>
        </w:rPr>
        <w:t>Poprawa zarządzania i komunikacji w firmie w oparciu o zasady przeciwdziałania dyskryminacji i mobbingowi, rozwoju dialogu społecznego, partycypacji pracowniczej i wspierania integracji w miejscu pracy.</w:t>
      </w:r>
    </w:p>
    <w:p w14:paraId="051D9BCC" w14:textId="77777777" w:rsidR="00E7131B" w:rsidRPr="00353BC2" w:rsidRDefault="00E7131B" w:rsidP="00E7131B">
      <w:pPr>
        <w:pStyle w:val="Akapitzlist"/>
        <w:spacing w:line="360" w:lineRule="auto"/>
        <w:rPr>
          <w:rFonts w:ascii="Neo Sans Pro" w:hAnsi="Neo Sans Pro"/>
          <w:sz w:val="23"/>
          <w:szCs w:val="23"/>
        </w:rPr>
      </w:pPr>
      <w:r w:rsidRPr="00353BC2">
        <w:rPr>
          <w:rFonts w:ascii="Neo Sans Pro" w:hAnsi="Neo Sans Pro"/>
          <w:sz w:val="23"/>
          <w:szCs w:val="23"/>
        </w:rPr>
        <w:t>Głównym celem szkoleń jest eliminacja zagrożeń w miejscu pracy oraz budowa kultury opartej na równości i bezpieczeństwie.</w:t>
      </w:r>
    </w:p>
    <w:p w14:paraId="6C0341F0" w14:textId="65D37AAE" w:rsidR="00E7131B" w:rsidRPr="00353BC2" w:rsidRDefault="00E7131B" w:rsidP="00E7131B">
      <w:pPr>
        <w:pStyle w:val="Akapitzlist"/>
        <w:spacing w:line="360" w:lineRule="auto"/>
        <w:rPr>
          <w:rFonts w:ascii="Neo Sans Pro" w:hAnsi="Neo Sans Pro"/>
          <w:b/>
          <w:bCs/>
          <w:sz w:val="23"/>
          <w:szCs w:val="23"/>
        </w:rPr>
      </w:pPr>
      <w:r w:rsidRPr="00353BC2">
        <w:rPr>
          <w:rFonts w:ascii="Neo Sans Pro" w:hAnsi="Neo Sans Pro"/>
          <w:sz w:val="23"/>
          <w:szCs w:val="23"/>
        </w:rPr>
        <w:t xml:space="preserve">Kluczowe zagadnienia to rozpoznawanie i </w:t>
      </w:r>
      <w:r w:rsidR="004E103E" w:rsidRPr="00353BC2">
        <w:rPr>
          <w:rFonts w:ascii="Neo Sans Pro" w:hAnsi="Neo Sans Pro"/>
          <w:sz w:val="23"/>
          <w:szCs w:val="23"/>
        </w:rPr>
        <w:t xml:space="preserve">reagowanie </w:t>
      </w:r>
      <w:r w:rsidR="004B0C41" w:rsidRPr="00353BC2">
        <w:rPr>
          <w:rFonts w:ascii="Neo Sans Pro" w:hAnsi="Neo Sans Pro"/>
          <w:sz w:val="23"/>
          <w:szCs w:val="23"/>
        </w:rPr>
        <w:t>na mobbing</w:t>
      </w:r>
      <w:r w:rsidRPr="00353BC2">
        <w:rPr>
          <w:rFonts w:ascii="Neo Sans Pro" w:hAnsi="Neo Sans Pro"/>
          <w:sz w:val="23"/>
          <w:szCs w:val="23"/>
        </w:rPr>
        <w:t xml:space="preserve"> oraz skuteczne przeciwdziałanie nieprawidłowymi</w:t>
      </w:r>
      <w:r w:rsidR="00D04B16" w:rsidRPr="00353BC2">
        <w:rPr>
          <w:rFonts w:ascii="Neo Sans Pro" w:hAnsi="Neo Sans Pro"/>
          <w:sz w:val="23"/>
          <w:szCs w:val="23"/>
        </w:rPr>
        <w:t xml:space="preserve"> </w:t>
      </w:r>
      <w:r w:rsidR="00D96C84" w:rsidRPr="00353BC2">
        <w:rPr>
          <w:rFonts w:ascii="Neo Sans Pro" w:hAnsi="Neo Sans Pro"/>
          <w:sz w:val="23"/>
          <w:szCs w:val="23"/>
        </w:rPr>
        <w:t>zrachowaniom</w:t>
      </w:r>
      <w:r w:rsidRPr="00353BC2">
        <w:rPr>
          <w:rFonts w:ascii="Neo Sans Pro" w:hAnsi="Neo Sans Pro"/>
          <w:sz w:val="23"/>
          <w:szCs w:val="23"/>
        </w:rPr>
        <w:t>.</w:t>
      </w:r>
    </w:p>
    <w:p w14:paraId="72C3619E" w14:textId="0C725585" w:rsidR="00E7131B" w:rsidRPr="00353BC2" w:rsidRDefault="00E7131B" w:rsidP="00E7131B">
      <w:pPr>
        <w:pStyle w:val="Akapitzlist"/>
        <w:spacing w:line="360" w:lineRule="auto"/>
        <w:rPr>
          <w:rFonts w:ascii="Neo Sans Pro" w:hAnsi="Neo Sans Pro"/>
          <w:sz w:val="23"/>
          <w:szCs w:val="23"/>
        </w:rPr>
      </w:pPr>
      <w:r w:rsidRPr="00353BC2">
        <w:rPr>
          <w:rFonts w:ascii="Neo Sans Pro" w:hAnsi="Neo Sans Pro"/>
          <w:sz w:val="23"/>
          <w:szCs w:val="23"/>
        </w:rPr>
        <w:t>Budowanie relacji poprzez</w:t>
      </w:r>
      <w:r w:rsidRPr="00353BC2">
        <w:rPr>
          <w:rFonts w:ascii="Neo Sans Pro" w:hAnsi="Neo Sans Pro"/>
          <w:b/>
          <w:bCs/>
          <w:sz w:val="23"/>
          <w:szCs w:val="23"/>
        </w:rPr>
        <w:t xml:space="preserve"> </w:t>
      </w:r>
      <w:r w:rsidRPr="00353BC2">
        <w:rPr>
          <w:rFonts w:ascii="Neo Sans Pro" w:hAnsi="Neo Sans Pro"/>
          <w:sz w:val="23"/>
          <w:szCs w:val="23"/>
        </w:rPr>
        <w:t xml:space="preserve">poprawę komunikacji wewnętrznej i uważność na dynamikę zespołu (szczególnie wśród kadry zarządzającej). Promowanie wspierającego środowiska, co bezpośrednio przekłada się na efektywność </w:t>
      </w:r>
      <w:r w:rsidR="00353BC2">
        <w:rPr>
          <w:rFonts w:ascii="Neo Sans Pro" w:hAnsi="Neo Sans Pro"/>
          <w:sz w:val="23"/>
          <w:szCs w:val="23"/>
        </w:rPr>
        <w:br/>
      </w:r>
      <w:r w:rsidRPr="00353BC2">
        <w:rPr>
          <w:rFonts w:ascii="Neo Sans Pro" w:hAnsi="Neo Sans Pro"/>
          <w:sz w:val="23"/>
          <w:szCs w:val="23"/>
        </w:rPr>
        <w:t>i zaangażowanie pracowników.</w:t>
      </w:r>
    </w:p>
    <w:p w14:paraId="452B5642" w14:textId="585389B4" w:rsidR="00E7131B" w:rsidRPr="00353BC2" w:rsidRDefault="00E7131B" w:rsidP="00E7131B">
      <w:pPr>
        <w:pStyle w:val="Akapitzlist"/>
        <w:spacing w:line="360" w:lineRule="auto"/>
        <w:rPr>
          <w:rFonts w:ascii="Neo Sans Pro" w:hAnsi="Neo Sans Pro"/>
          <w:sz w:val="23"/>
          <w:szCs w:val="23"/>
        </w:rPr>
      </w:pPr>
      <w:r w:rsidRPr="00353BC2">
        <w:rPr>
          <w:rFonts w:ascii="Neo Sans Pro" w:hAnsi="Neo Sans Pro"/>
          <w:sz w:val="23"/>
          <w:szCs w:val="23"/>
        </w:rPr>
        <w:t>Priorytet dla wszystkich pracodawców</w:t>
      </w:r>
      <w:r w:rsidRPr="00353BC2">
        <w:rPr>
          <w:rFonts w:ascii="Neo Sans Pro" w:hAnsi="Neo Sans Pro"/>
          <w:b/>
          <w:bCs/>
          <w:sz w:val="23"/>
          <w:szCs w:val="23"/>
        </w:rPr>
        <w:t xml:space="preserve">, </w:t>
      </w:r>
      <w:r w:rsidRPr="00353BC2">
        <w:rPr>
          <w:rFonts w:ascii="Neo Sans Pro" w:hAnsi="Neo Sans Pro"/>
          <w:sz w:val="23"/>
          <w:szCs w:val="23"/>
        </w:rPr>
        <w:t>bez względu na branżę czy kod PKD.</w:t>
      </w:r>
    </w:p>
    <w:p w14:paraId="047F62E2" w14:textId="560BFF8D" w:rsidR="00AD3E66" w:rsidRPr="00353BC2" w:rsidRDefault="00AD3E66" w:rsidP="00E7131B">
      <w:pPr>
        <w:pStyle w:val="Akapitzlist"/>
        <w:numPr>
          <w:ilvl w:val="0"/>
          <w:numId w:val="7"/>
        </w:numPr>
        <w:spacing w:line="360" w:lineRule="auto"/>
        <w:rPr>
          <w:rFonts w:ascii="Neo Sans Pro" w:hAnsi="Neo Sans Pro"/>
          <w:b/>
          <w:bCs/>
          <w:sz w:val="23"/>
          <w:szCs w:val="23"/>
        </w:rPr>
      </w:pPr>
      <w:r w:rsidRPr="00353BC2">
        <w:rPr>
          <w:rFonts w:ascii="Neo Sans Pro" w:hAnsi="Neo Sans Pro"/>
          <w:b/>
          <w:bCs/>
          <w:sz w:val="23"/>
          <w:szCs w:val="23"/>
        </w:rPr>
        <w:t>Wsparcie rozwoju umiejętności i kwalifikacji w zawodach określonych jako deficytowe na danym terenie, tj. w powiecie lub w województwie.</w:t>
      </w:r>
    </w:p>
    <w:p w14:paraId="715E5360" w14:textId="232F5AB8" w:rsidR="00E7131B" w:rsidRPr="00353BC2" w:rsidRDefault="00E7131B" w:rsidP="00466DC4">
      <w:pPr>
        <w:pStyle w:val="Akapitzlist"/>
        <w:spacing w:line="360" w:lineRule="auto"/>
        <w:rPr>
          <w:rFonts w:ascii="Neo Sans Pro" w:hAnsi="Neo Sans Pro"/>
          <w:sz w:val="23"/>
          <w:szCs w:val="23"/>
        </w:rPr>
      </w:pPr>
      <w:r w:rsidRPr="00353BC2">
        <w:rPr>
          <w:rFonts w:ascii="Neo Sans Pro" w:hAnsi="Neo Sans Pro"/>
          <w:sz w:val="23"/>
          <w:szCs w:val="23"/>
        </w:rPr>
        <w:t xml:space="preserve">Wnioskodawca, który chce spełnić wymagania niniejszego priorytetu powinien udowodnić, że wskazana forma kształcenia ustawicznego dotyczy zawodu deficytowego – określonego w Barometrze Zawodów 2026 </w:t>
      </w:r>
      <w:r w:rsidR="00D04B16" w:rsidRPr="00353BC2">
        <w:rPr>
          <w:rFonts w:ascii="Neo Sans Pro" w:hAnsi="Neo Sans Pro"/>
          <w:sz w:val="23"/>
          <w:szCs w:val="23"/>
        </w:rPr>
        <w:t>- na</w:t>
      </w:r>
      <w:r w:rsidRPr="00353BC2">
        <w:rPr>
          <w:rFonts w:ascii="Neo Sans Pro" w:hAnsi="Neo Sans Pro"/>
          <w:sz w:val="23"/>
          <w:szCs w:val="23"/>
        </w:rPr>
        <w:t xml:space="preserve"> terenie powiatu radomskiego i miasta Radom bądź województwa mazowieckiego.</w:t>
      </w:r>
    </w:p>
    <w:p w14:paraId="4AB18FEC" w14:textId="77777777" w:rsidR="00E7131B" w:rsidRPr="00353BC2" w:rsidRDefault="00E7131B" w:rsidP="00466DC4">
      <w:pPr>
        <w:pStyle w:val="Akapitzlist"/>
        <w:spacing w:line="360" w:lineRule="auto"/>
        <w:rPr>
          <w:rFonts w:ascii="Neo Sans Pro" w:hAnsi="Neo Sans Pro"/>
          <w:sz w:val="23"/>
          <w:szCs w:val="23"/>
        </w:rPr>
      </w:pPr>
      <w:r w:rsidRPr="00353BC2">
        <w:rPr>
          <w:rFonts w:ascii="Neo Sans Pro" w:hAnsi="Neo Sans Pro"/>
          <w:sz w:val="23"/>
          <w:szCs w:val="23"/>
        </w:rPr>
        <w:t>Z dofinansowanych form kształcenia ustawicznego w ramach tego priorytetu mogą skorzystać zarówno osoby pracujące w zawodach określonych jako deficytowe jak i osoby zamierzające wykonywać zadania związane z zawodem deficytowym w przyszłości.</w:t>
      </w:r>
    </w:p>
    <w:p w14:paraId="212763C0" w14:textId="77777777" w:rsidR="00E7131B" w:rsidRPr="00353BC2" w:rsidRDefault="00E7131B" w:rsidP="00E7131B">
      <w:pPr>
        <w:pStyle w:val="Akapitzlist"/>
        <w:spacing w:line="360" w:lineRule="auto"/>
        <w:rPr>
          <w:rFonts w:ascii="Neo Sans Pro" w:hAnsi="Neo Sans Pro"/>
          <w:b/>
          <w:bCs/>
          <w:sz w:val="23"/>
          <w:szCs w:val="23"/>
        </w:rPr>
      </w:pPr>
    </w:p>
    <w:p w14:paraId="171F70DC" w14:textId="0B231B86" w:rsidR="00AD3E66" w:rsidRPr="00353BC2" w:rsidRDefault="00AD3E66" w:rsidP="00E7131B">
      <w:pPr>
        <w:pStyle w:val="Akapitzlist"/>
        <w:numPr>
          <w:ilvl w:val="0"/>
          <w:numId w:val="7"/>
        </w:numPr>
        <w:spacing w:line="360" w:lineRule="auto"/>
        <w:rPr>
          <w:rFonts w:ascii="Neo Sans Pro" w:hAnsi="Neo Sans Pro"/>
          <w:b/>
          <w:bCs/>
          <w:sz w:val="23"/>
          <w:szCs w:val="23"/>
        </w:rPr>
      </w:pPr>
      <w:r w:rsidRPr="00353BC2">
        <w:rPr>
          <w:rFonts w:ascii="Neo Sans Pro" w:hAnsi="Neo Sans Pro"/>
          <w:b/>
          <w:bCs/>
          <w:sz w:val="23"/>
          <w:szCs w:val="23"/>
        </w:rPr>
        <w:lastRenderedPageBreak/>
        <w:t>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r w:rsidR="003A198F" w:rsidRPr="00353BC2">
        <w:rPr>
          <w:rFonts w:ascii="Neo Sans Pro" w:hAnsi="Neo Sans Pro"/>
          <w:b/>
          <w:bCs/>
          <w:sz w:val="23"/>
          <w:szCs w:val="23"/>
        </w:rPr>
        <w:t>.</w:t>
      </w:r>
    </w:p>
    <w:p w14:paraId="1B139BE2" w14:textId="77777777" w:rsidR="00466DC4" w:rsidRPr="00353BC2" w:rsidRDefault="00466DC4" w:rsidP="00466DC4">
      <w:pPr>
        <w:pStyle w:val="Akapitzlist"/>
        <w:spacing w:line="360" w:lineRule="auto"/>
        <w:rPr>
          <w:rFonts w:ascii="Neo Sans Pro" w:hAnsi="Neo Sans Pro"/>
          <w:sz w:val="23"/>
          <w:szCs w:val="23"/>
        </w:rPr>
      </w:pPr>
      <w:r w:rsidRPr="00353BC2">
        <w:rPr>
          <w:rFonts w:ascii="Neo Sans Pro" w:hAnsi="Neo Sans Pro"/>
          <w:sz w:val="23"/>
          <w:szCs w:val="23"/>
        </w:rPr>
        <w:t xml:space="preserve">Należy pamiętać, że przez „nowe procesy, technologie czy narzędzia pracy” </w:t>
      </w:r>
    </w:p>
    <w:p w14:paraId="5A4FDEED" w14:textId="77777777" w:rsidR="00466DC4" w:rsidRPr="00353BC2" w:rsidRDefault="00466DC4" w:rsidP="00466DC4">
      <w:pPr>
        <w:pStyle w:val="Akapitzlist"/>
        <w:spacing w:line="360" w:lineRule="auto"/>
        <w:rPr>
          <w:rFonts w:ascii="Neo Sans Pro" w:hAnsi="Neo Sans Pro"/>
          <w:sz w:val="23"/>
          <w:szCs w:val="23"/>
        </w:rPr>
      </w:pPr>
      <w:r w:rsidRPr="00353BC2">
        <w:rPr>
          <w:rFonts w:ascii="Neo Sans Pro" w:hAnsi="Neo Sans Pro"/>
          <w:sz w:val="23"/>
          <w:szCs w:val="23"/>
        </w:rPr>
        <w:t xml:space="preserve">w niniejszym priorytecie należy rozumieć procesy, technologie, maszyny czy rozwiązania nowe dla wnioskodawcy a nie dla całego rynku. Przykładowo maszyna istniejąca na rynku od bardzo wielu lat, ale niewykorzystywana do tej pory </w:t>
      </w:r>
    </w:p>
    <w:p w14:paraId="2993B169" w14:textId="78C7E639" w:rsidR="00466DC4" w:rsidRPr="00353BC2" w:rsidRDefault="00466DC4" w:rsidP="00353BC2">
      <w:pPr>
        <w:pStyle w:val="Akapitzlist"/>
        <w:spacing w:line="360" w:lineRule="auto"/>
        <w:rPr>
          <w:rFonts w:ascii="Neo Sans Pro" w:hAnsi="Neo Sans Pro"/>
          <w:sz w:val="23"/>
          <w:szCs w:val="23"/>
        </w:rPr>
      </w:pPr>
      <w:r w:rsidRPr="00353BC2">
        <w:rPr>
          <w:rFonts w:ascii="Neo Sans Pro" w:hAnsi="Neo Sans Pro"/>
          <w:sz w:val="23"/>
          <w:szCs w:val="23"/>
        </w:rPr>
        <w:t xml:space="preserve">w firmie wnioskodawcy, jest w jego przypadku „nową technologią czy narzędziem pracy”. Pod pojęciem procesów należy rozumieć zaś serię powiązanych ze sobą działań lub zadań, które rozwiązują problem lub prowadzą do osiągnięcia określonego efektu. Wnioskodawca, który chce spełnić wymagania priorytetu powinien udowodnić, że w ciągu jednego roku przed złożeniem wniosku bądź </w:t>
      </w:r>
      <w:r w:rsidR="00353BC2">
        <w:rPr>
          <w:rFonts w:ascii="Neo Sans Pro" w:hAnsi="Neo Sans Pro"/>
          <w:sz w:val="23"/>
          <w:szCs w:val="23"/>
        </w:rPr>
        <w:br/>
      </w:r>
      <w:r w:rsidRPr="00353BC2">
        <w:rPr>
          <w:rFonts w:ascii="Neo Sans Pro" w:hAnsi="Neo Sans Pro"/>
          <w:sz w:val="23"/>
          <w:szCs w:val="23"/>
        </w:rPr>
        <w:t xml:space="preserve">w ciągu trzech miesięcy po </w:t>
      </w:r>
      <w:r w:rsidR="00E508BE" w:rsidRPr="00353BC2">
        <w:rPr>
          <w:rFonts w:ascii="Neo Sans Pro" w:hAnsi="Neo Sans Pro"/>
          <w:sz w:val="23"/>
          <w:szCs w:val="23"/>
        </w:rPr>
        <w:t>zakończeniu kształcenia</w:t>
      </w:r>
      <w:r w:rsidRPr="00353BC2">
        <w:rPr>
          <w:rFonts w:ascii="Neo Sans Pro" w:hAnsi="Neo Sans Pro"/>
          <w:sz w:val="23"/>
          <w:szCs w:val="23"/>
        </w:rPr>
        <w:t xml:space="preserve"> zostały/zostaną zakupione nowe maszyny i narzędzia, bądź zostały/będą wdrożone nowe procesy, technologie i systemy, a osoby objęte kształceniem ustawicznym będą wykonywać nowe zadania związane z wprowadzonymi/ planowanymi do wprowadzenia zmianami zwłaszcza związanymi z wykorzystaniem kompetencji cyfrowych czy zastosowaniem</w:t>
      </w:r>
      <w:r w:rsidR="00353BC2">
        <w:rPr>
          <w:rFonts w:ascii="Neo Sans Pro" w:hAnsi="Neo Sans Pro"/>
          <w:sz w:val="23"/>
          <w:szCs w:val="23"/>
        </w:rPr>
        <w:t xml:space="preserve"> </w:t>
      </w:r>
      <w:r w:rsidRPr="00353BC2">
        <w:rPr>
          <w:rFonts w:ascii="Neo Sans Pro" w:hAnsi="Neo Sans Pro"/>
          <w:sz w:val="23"/>
          <w:szCs w:val="23"/>
        </w:rPr>
        <w:t>umiejętności zielonych.</w:t>
      </w:r>
    </w:p>
    <w:p w14:paraId="420418AC" w14:textId="2209CE15" w:rsidR="00466DC4" w:rsidRPr="00353BC2" w:rsidRDefault="00466DC4" w:rsidP="00466DC4">
      <w:pPr>
        <w:pStyle w:val="Akapitzlist"/>
        <w:spacing w:line="360" w:lineRule="auto"/>
        <w:rPr>
          <w:rFonts w:ascii="Neo Sans Pro" w:hAnsi="Neo Sans Pro"/>
          <w:sz w:val="23"/>
          <w:szCs w:val="23"/>
        </w:rPr>
      </w:pPr>
      <w:r w:rsidRPr="00353BC2">
        <w:rPr>
          <w:rFonts w:ascii="Neo Sans Pro" w:hAnsi="Neo Sans Pro"/>
          <w:sz w:val="23"/>
          <w:szCs w:val="23"/>
        </w:rPr>
        <w:t>Dokumenty, na podstawie których Miejski Urząd Pracy ma zdecydować, czy złożony wniosek wpisuje się we wskazany priorytet, to: kopie dokumentów zakupu bądź decyzja dyrektora/zarządu o wprowadzeniu nowych procesów bądź dostarczenie logicznego i wiarygodnego uzasadnienia.</w:t>
      </w:r>
    </w:p>
    <w:p w14:paraId="33879AC8" w14:textId="5CE394AE" w:rsidR="00AD3E66" w:rsidRPr="00353BC2" w:rsidRDefault="00AD3E66" w:rsidP="00E7131B">
      <w:pPr>
        <w:pStyle w:val="Akapitzlist"/>
        <w:numPr>
          <w:ilvl w:val="0"/>
          <w:numId w:val="7"/>
        </w:numPr>
        <w:spacing w:line="360" w:lineRule="auto"/>
        <w:rPr>
          <w:rFonts w:ascii="Neo Sans Pro" w:hAnsi="Neo Sans Pro"/>
          <w:b/>
          <w:bCs/>
          <w:sz w:val="23"/>
          <w:szCs w:val="23"/>
        </w:rPr>
      </w:pPr>
      <w:r w:rsidRPr="00353BC2">
        <w:rPr>
          <w:rFonts w:ascii="Neo Sans Pro" w:hAnsi="Neo Sans Pro"/>
          <w:b/>
          <w:bCs/>
          <w:sz w:val="23"/>
          <w:szCs w:val="23"/>
        </w:rPr>
        <w:t>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liście/rejestrze przedsiębiorstw społecznych prowadzonym przez MRPiPS</w:t>
      </w:r>
      <w:r w:rsidR="003A198F" w:rsidRPr="00353BC2">
        <w:rPr>
          <w:rFonts w:ascii="Neo Sans Pro" w:hAnsi="Neo Sans Pro"/>
          <w:b/>
          <w:bCs/>
          <w:sz w:val="23"/>
          <w:szCs w:val="23"/>
        </w:rPr>
        <w:t>.</w:t>
      </w:r>
    </w:p>
    <w:p w14:paraId="6C7DD532" w14:textId="18A63DD9" w:rsidR="00466DC4" w:rsidRPr="00353BC2" w:rsidRDefault="00466DC4" w:rsidP="0023268D">
      <w:pPr>
        <w:pStyle w:val="Akapitzlist"/>
        <w:spacing w:line="360" w:lineRule="auto"/>
        <w:rPr>
          <w:rFonts w:ascii="Neo Sans Pro" w:hAnsi="Neo Sans Pro"/>
          <w:color w:val="222222"/>
          <w:sz w:val="23"/>
          <w:szCs w:val="23"/>
          <w:bdr w:val="none" w:sz="0" w:space="0" w:color="auto" w:frame="1"/>
        </w:rPr>
      </w:pPr>
      <w:r w:rsidRPr="00353BC2">
        <w:rPr>
          <w:rFonts w:ascii="Neo Sans Pro" w:hAnsi="Neo Sans Pro"/>
          <w:color w:val="222222"/>
          <w:sz w:val="23"/>
          <w:szCs w:val="23"/>
          <w:bdr w:val="none" w:sz="0" w:space="0" w:color="auto" w:frame="1"/>
        </w:rPr>
        <w:t xml:space="preserve">Priorytet niniejszy składa się z dwóch odrębnych elementów adresowanych do odrębnych odbiorców. Pierwsza część adresowana jest do podmiotów działających </w:t>
      </w:r>
      <w:r w:rsidRPr="00353BC2">
        <w:rPr>
          <w:rFonts w:ascii="Neo Sans Pro" w:hAnsi="Neo Sans Pro"/>
          <w:color w:val="222222"/>
          <w:sz w:val="23"/>
          <w:szCs w:val="23"/>
          <w:bdr w:val="none" w:sz="0" w:space="0" w:color="auto" w:frame="1"/>
        </w:rPr>
        <w:lastRenderedPageBreak/>
        <w:t xml:space="preserve">w sektorze usług zdrowotnych i opiekuńczych. Dla pracodawców i osób prowadzących JDG, którzy działają w Sekcji Q (PKD 86, 87, 88). </w:t>
      </w:r>
    </w:p>
    <w:p w14:paraId="5AE45334" w14:textId="4285D771" w:rsidR="0023268D" w:rsidRPr="00353BC2" w:rsidRDefault="00466DC4" w:rsidP="0023268D">
      <w:pPr>
        <w:pStyle w:val="Akapitzlist"/>
        <w:spacing w:line="360" w:lineRule="auto"/>
        <w:rPr>
          <w:rFonts w:ascii="Neo Sans Pro" w:hAnsi="Neo Sans Pro"/>
          <w:color w:val="222222"/>
          <w:sz w:val="23"/>
          <w:szCs w:val="23"/>
          <w:bdr w:val="none" w:sz="0" w:space="0" w:color="auto" w:frame="1"/>
        </w:rPr>
      </w:pPr>
      <w:r w:rsidRPr="00353BC2">
        <w:rPr>
          <w:rFonts w:ascii="Neo Sans Pro" w:hAnsi="Neo Sans Pro"/>
          <w:color w:val="222222"/>
          <w:sz w:val="23"/>
          <w:szCs w:val="23"/>
          <w:bdr w:val="none" w:sz="0" w:space="0" w:color="auto" w:frame="1"/>
        </w:rPr>
        <w:t>Główny</w:t>
      </w:r>
      <w:r w:rsidR="0023268D" w:rsidRPr="00353BC2">
        <w:rPr>
          <w:rFonts w:ascii="Neo Sans Pro" w:hAnsi="Neo Sans Pro"/>
          <w:color w:val="222222"/>
          <w:sz w:val="23"/>
          <w:szCs w:val="23"/>
          <w:bdr w:val="none" w:sz="0" w:space="0" w:color="auto" w:frame="1"/>
        </w:rPr>
        <w:t>m</w:t>
      </w:r>
      <w:r w:rsidRPr="00353BC2">
        <w:rPr>
          <w:rFonts w:ascii="Neo Sans Pro" w:hAnsi="Neo Sans Pro"/>
          <w:color w:val="222222"/>
          <w:sz w:val="23"/>
          <w:szCs w:val="23"/>
          <w:bdr w:val="none" w:sz="0" w:space="0" w:color="auto" w:frame="1"/>
        </w:rPr>
        <w:t xml:space="preserve"> cel</w:t>
      </w:r>
      <w:r w:rsidR="0023268D" w:rsidRPr="00353BC2">
        <w:rPr>
          <w:rFonts w:ascii="Neo Sans Pro" w:hAnsi="Neo Sans Pro"/>
          <w:color w:val="222222"/>
          <w:sz w:val="23"/>
          <w:szCs w:val="23"/>
          <w:bdr w:val="none" w:sz="0" w:space="0" w:color="auto" w:frame="1"/>
        </w:rPr>
        <w:t>em jest p</w:t>
      </w:r>
      <w:r w:rsidRPr="00353BC2">
        <w:rPr>
          <w:rFonts w:ascii="Neo Sans Pro" w:hAnsi="Neo Sans Pro"/>
          <w:color w:val="222222"/>
          <w:sz w:val="23"/>
          <w:szCs w:val="23"/>
          <w:bdr w:val="none" w:sz="0" w:space="0" w:color="auto" w:frame="1"/>
        </w:rPr>
        <w:t>odniesienie kwalifikacji kadr w odpowiedzi na starzenie się społeczeństwa i rosnące zapotrzebowanie na usługi opiekuńcze.</w:t>
      </w:r>
      <w:r w:rsidR="0023268D" w:rsidRPr="00353BC2">
        <w:rPr>
          <w:rFonts w:ascii="Neo Sans Pro" w:hAnsi="Neo Sans Pro"/>
          <w:color w:val="222222"/>
          <w:sz w:val="23"/>
          <w:szCs w:val="23"/>
          <w:bdr w:val="none" w:sz="0" w:space="0" w:color="auto" w:frame="1"/>
        </w:rPr>
        <w:t xml:space="preserve"> </w:t>
      </w:r>
      <w:r w:rsidRPr="00353BC2">
        <w:rPr>
          <w:rFonts w:ascii="Neo Sans Pro" w:hAnsi="Neo Sans Pro"/>
          <w:color w:val="222222"/>
          <w:sz w:val="23"/>
          <w:szCs w:val="23"/>
          <w:bdr w:val="none" w:sz="0" w:space="0" w:color="auto" w:frame="1"/>
        </w:rPr>
        <w:t>Dofinansowanie musi dotyczyć umiejętności bezpośrednio związanych z opieką zdrowotną lub społeczną.</w:t>
      </w:r>
      <w:r w:rsidR="0023268D" w:rsidRPr="00353BC2">
        <w:rPr>
          <w:rFonts w:ascii="Neo Sans Pro" w:hAnsi="Neo Sans Pro"/>
          <w:color w:val="222222"/>
          <w:sz w:val="23"/>
          <w:szCs w:val="23"/>
          <w:bdr w:val="none" w:sz="0" w:space="0" w:color="auto" w:frame="1"/>
        </w:rPr>
        <w:t xml:space="preserve"> </w:t>
      </w:r>
    </w:p>
    <w:p w14:paraId="230C7447" w14:textId="3663C2B0" w:rsidR="00466DC4" w:rsidRPr="00353BC2" w:rsidRDefault="00466DC4" w:rsidP="0023268D">
      <w:pPr>
        <w:pStyle w:val="Akapitzlist"/>
        <w:spacing w:line="360" w:lineRule="auto"/>
        <w:rPr>
          <w:rFonts w:ascii="Neo Sans Pro" w:hAnsi="Neo Sans Pro"/>
          <w:color w:val="222222"/>
          <w:sz w:val="23"/>
          <w:szCs w:val="23"/>
          <w:bdr w:val="none" w:sz="0" w:space="0" w:color="auto" w:frame="1"/>
        </w:rPr>
      </w:pPr>
      <w:r w:rsidRPr="00353BC2">
        <w:rPr>
          <w:rFonts w:ascii="Neo Sans Pro" w:hAnsi="Neo Sans Pro"/>
          <w:color w:val="222222"/>
          <w:sz w:val="23"/>
          <w:szCs w:val="23"/>
          <w:bdr w:val="none" w:sz="0" w:space="0" w:color="auto" w:frame="1"/>
        </w:rPr>
        <w:t>Nie można finansować szkoleń, które mają już zapewnione inne środki publiczne (np. dotacje na specjalizacje pielęgniarek i położnych).</w:t>
      </w:r>
    </w:p>
    <w:p w14:paraId="630D6BA9" w14:textId="417054D1" w:rsidR="0023268D" w:rsidRPr="00353BC2" w:rsidRDefault="0023268D" w:rsidP="0023268D">
      <w:pPr>
        <w:pStyle w:val="Akapitzlist"/>
        <w:spacing w:line="360" w:lineRule="auto"/>
        <w:rPr>
          <w:rFonts w:ascii="Neo Sans Pro" w:hAnsi="Neo Sans Pro"/>
          <w:color w:val="222222"/>
          <w:sz w:val="23"/>
          <w:szCs w:val="23"/>
          <w:bdr w:val="none" w:sz="0" w:space="0" w:color="auto" w:frame="1"/>
        </w:rPr>
      </w:pPr>
      <w:r w:rsidRPr="00353BC2">
        <w:rPr>
          <w:rFonts w:ascii="Neo Sans Pro" w:hAnsi="Neo Sans Pro"/>
          <w:color w:val="222222"/>
          <w:sz w:val="23"/>
          <w:szCs w:val="23"/>
          <w:bdr w:val="none" w:sz="0" w:space="0" w:color="auto" w:frame="1"/>
        </w:rPr>
        <w:t>Podmiotami uprawnionymi do korzystania z</w:t>
      </w:r>
      <w:r w:rsidR="00353BC2" w:rsidRPr="00353BC2">
        <w:rPr>
          <w:rFonts w:ascii="Neo Sans Pro" w:hAnsi="Neo Sans Pro"/>
          <w:color w:val="222222"/>
          <w:sz w:val="23"/>
          <w:szCs w:val="23"/>
          <w:bdr w:val="none" w:sz="0" w:space="0" w:color="auto" w:frame="1"/>
        </w:rPr>
        <w:t>e</w:t>
      </w:r>
      <w:r w:rsidRPr="00353BC2">
        <w:rPr>
          <w:rFonts w:ascii="Neo Sans Pro" w:hAnsi="Neo Sans Pro"/>
          <w:color w:val="222222"/>
          <w:sz w:val="23"/>
          <w:szCs w:val="23"/>
          <w:bdr w:val="none" w:sz="0" w:space="0" w:color="auto" w:frame="1"/>
        </w:rPr>
        <w:t xml:space="preserve"> środków w ramach drugiej części niniejszego priorytetu są:</w:t>
      </w:r>
    </w:p>
    <w:p w14:paraId="2FD58CCE" w14:textId="008D0C92" w:rsidR="00466DC4" w:rsidRPr="00353BC2" w:rsidRDefault="0023268D" w:rsidP="0023268D">
      <w:pPr>
        <w:pStyle w:val="Akapitzlist"/>
        <w:numPr>
          <w:ilvl w:val="0"/>
          <w:numId w:val="14"/>
        </w:numPr>
        <w:spacing w:line="360" w:lineRule="auto"/>
        <w:rPr>
          <w:rFonts w:ascii="Neo Sans Pro" w:hAnsi="Neo Sans Pro"/>
          <w:color w:val="222222"/>
          <w:sz w:val="23"/>
          <w:szCs w:val="23"/>
          <w:bdr w:val="none" w:sz="0" w:space="0" w:color="auto" w:frame="1"/>
        </w:rPr>
      </w:pPr>
      <w:r w:rsidRPr="00353BC2">
        <w:rPr>
          <w:rFonts w:ascii="Neo Sans Pro" w:hAnsi="Neo Sans Pro"/>
          <w:color w:val="222222"/>
          <w:sz w:val="23"/>
          <w:szCs w:val="23"/>
          <w:bdr w:val="none" w:sz="0" w:space="0" w:color="auto" w:frame="1"/>
        </w:rPr>
        <w:t>Przedsiębiorstwa społeczne wpisane do wykazu przedsiębiorstw społecznych, który zgodnie z ustawą o ekonomii społecznej prowadzony jest przez MRPiPS w systemie Rejestr Jednostek Pomocy Społecznej.</w:t>
      </w:r>
    </w:p>
    <w:p w14:paraId="584D01C0" w14:textId="77777777" w:rsidR="002A1545" w:rsidRPr="00353BC2" w:rsidRDefault="0023268D" w:rsidP="0023268D">
      <w:pPr>
        <w:pStyle w:val="Akapitzlist"/>
        <w:numPr>
          <w:ilvl w:val="0"/>
          <w:numId w:val="14"/>
        </w:numPr>
        <w:spacing w:line="360" w:lineRule="auto"/>
        <w:ind w:left="1077" w:hanging="357"/>
        <w:rPr>
          <w:rFonts w:ascii="Neo Sans Pro" w:hAnsi="Neo Sans Pro"/>
          <w:sz w:val="23"/>
          <w:szCs w:val="23"/>
        </w:rPr>
      </w:pPr>
      <w:r w:rsidRPr="00353BC2">
        <w:rPr>
          <w:rFonts w:ascii="Neo Sans Pro" w:hAnsi="Neo Sans Pro"/>
          <w:sz w:val="23"/>
          <w:szCs w:val="23"/>
        </w:rPr>
        <w:t>Spółdzielnie socjalne – to podmioty wpisane do Krajowego Rejestru Sądowego.</w:t>
      </w:r>
    </w:p>
    <w:p w14:paraId="15C777DC" w14:textId="7F2F6545" w:rsidR="0023268D" w:rsidRPr="00353BC2" w:rsidRDefault="0023268D" w:rsidP="002A1545">
      <w:pPr>
        <w:pStyle w:val="Akapitzlist"/>
        <w:spacing w:line="360" w:lineRule="auto"/>
        <w:ind w:left="1077"/>
        <w:rPr>
          <w:rFonts w:ascii="Neo Sans Pro" w:hAnsi="Neo Sans Pro"/>
          <w:sz w:val="23"/>
          <w:szCs w:val="23"/>
        </w:rPr>
      </w:pPr>
      <w:r w:rsidRPr="00353BC2">
        <w:rPr>
          <w:rFonts w:ascii="Neo Sans Pro" w:hAnsi="Neo Sans Pro"/>
          <w:sz w:val="23"/>
          <w:szCs w:val="23"/>
        </w:rPr>
        <w:t>Ze środków w ramach tej części priorytetu korzystać mogą wszyscy pracownicy przedsiębiorstw społecznych oraz pracownicy i członkowie spółdzielni socjalnych. Należy jedynie uzasadnić, że wnioskowana forma kształcenia ustawicznego niezbędna jest przy wykonywaniu obowiązków służbowych.</w:t>
      </w:r>
    </w:p>
    <w:p w14:paraId="175C7069" w14:textId="77777777" w:rsidR="00466DC4" w:rsidRPr="00353BC2" w:rsidRDefault="00466DC4" w:rsidP="00E7131B">
      <w:pPr>
        <w:pStyle w:val="Akapitzlist"/>
        <w:spacing w:line="360" w:lineRule="auto"/>
        <w:rPr>
          <w:rStyle w:val="Pogrubienie"/>
          <w:rFonts w:ascii="Neo Sans Pro" w:hAnsi="Neo Sans Pro"/>
          <w:color w:val="222222"/>
          <w:sz w:val="23"/>
          <w:szCs w:val="23"/>
          <w:bdr w:val="none" w:sz="0" w:space="0" w:color="auto" w:frame="1"/>
        </w:rPr>
      </w:pPr>
    </w:p>
    <w:p w14:paraId="06AF1D52" w14:textId="32FE45CC" w:rsidR="00AD3E66" w:rsidRPr="00353BC2" w:rsidRDefault="003A198F" w:rsidP="00E7131B">
      <w:pPr>
        <w:pStyle w:val="Akapitzlist"/>
        <w:numPr>
          <w:ilvl w:val="0"/>
          <w:numId w:val="7"/>
        </w:numPr>
        <w:spacing w:line="360" w:lineRule="auto"/>
        <w:rPr>
          <w:rFonts w:ascii="Neo Sans Pro" w:hAnsi="Neo Sans Pro"/>
          <w:b/>
          <w:bCs/>
          <w:sz w:val="23"/>
          <w:szCs w:val="23"/>
        </w:rPr>
      </w:pPr>
      <w:r w:rsidRPr="00353BC2">
        <w:rPr>
          <w:rFonts w:ascii="Neo Sans Pro" w:eastAsia="Times New Roman" w:hAnsi="Neo Sans Pro" w:cs="Open Sans"/>
          <w:b/>
          <w:bCs/>
          <w:color w:val="212529"/>
          <w:kern w:val="0"/>
          <w:sz w:val="23"/>
          <w:szCs w:val="23"/>
          <w:lang w:eastAsia="pl-PL"/>
          <w14:ligatures w14:val="none"/>
        </w:rPr>
        <w:t>Wsparcie</w:t>
      </w:r>
      <w:r w:rsidR="00AD3E66" w:rsidRPr="00353BC2">
        <w:rPr>
          <w:rFonts w:ascii="Neo Sans Pro" w:eastAsia="Times New Roman" w:hAnsi="Neo Sans Pro" w:cs="Open Sans"/>
          <w:b/>
          <w:bCs/>
          <w:color w:val="212529"/>
          <w:kern w:val="0"/>
          <w:sz w:val="23"/>
          <w:szCs w:val="23"/>
          <w:lang w:eastAsia="pl-PL"/>
          <w14:ligatures w14:val="none"/>
        </w:rPr>
        <w:t xml:space="preserve"> kształcenia ustawicznego </w:t>
      </w:r>
      <w:r w:rsidRPr="00353BC2">
        <w:rPr>
          <w:rFonts w:ascii="Neo Sans Pro" w:eastAsia="Times New Roman" w:hAnsi="Neo Sans Pro" w:cs="Open Sans"/>
          <w:b/>
          <w:bCs/>
          <w:color w:val="212529"/>
          <w:kern w:val="0"/>
          <w:sz w:val="23"/>
          <w:szCs w:val="23"/>
          <w:lang w:eastAsia="pl-PL"/>
          <w14:ligatures w14:val="none"/>
        </w:rPr>
        <w:t>skierowane</w:t>
      </w:r>
      <w:r w:rsidR="00AD3E66" w:rsidRPr="00353BC2">
        <w:rPr>
          <w:rFonts w:ascii="Neo Sans Pro" w:eastAsia="Times New Roman" w:hAnsi="Neo Sans Pro" w:cs="Open Sans"/>
          <w:b/>
          <w:bCs/>
          <w:color w:val="212529"/>
          <w:kern w:val="0"/>
          <w:sz w:val="23"/>
          <w:szCs w:val="23"/>
          <w:lang w:eastAsia="pl-PL"/>
          <w14:ligatures w14:val="none"/>
        </w:rPr>
        <w:t xml:space="preserve"> do cudzoziemców oraz pracodawców zatrudniających cudzoziemców.</w:t>
      </w:r>
    </w:p>
    <w:p w14:paraId="5E55CD8D" w14:textId="1D48FBFE" w:rsidR="0023268D" w:rsidRPr="00353BC2" w:rsidRDefault="004B1C87" w:rsidP="002A1545">
      <w:pPr>
        <w:pStyle w:val="Akapitzlist"/>
        <w:spacing w:line="360" w:lineRule="auto"/>
        <w:rPr>
          <w:rFonts w:ascii="Neo Sans Pro" w:hAnsi="Neo Sans Pro"/>
          <w:sz w:val="23"/>
          <w:szCs w:val="23"/>
        </w:rPr>
      </w:pPr>
      <w:r w:rsidRPr="00353BC2">
        <w:rPr>
          <w:rFonts w:ascii="Neo Sans Pro" w:hAnsi="Neo Sans Pro"/>
          <w:sz w:val="23"/>
          <w:szCs w:val="23"/>
        </w:rPr>
        <w:t xml:space="preserve">Wsparcie powinno obejmować m.in. kształcenie ustawiczne, które umożliwi cudzoziemcom nabycie niezbędnych kompetencji zawodowych oraz adaptację do specyfiki polskiego rynku pracy. </w:t>
      </w:r>
      <w:r w:rsidR="0023268D" w:rsidRPr="00353BC2">
        <w:rPr>
          <w:rFonts w:ascii="Neo Sans Pro" w:hAnsi="Neo Sans Pro"/>
          <w:sz w:val="23"/>
          <w:szCs w:val="23"/>
        </w:rPr>
        <w:t xml:space="preserve">Kształcenie ustawiczne pozwalające nabyć kompetencje zawodowe i zaadaptować się do specyfiki polskiego rynku pracy. </w:t>
      </w:r>
      <w:r w:rsidRPr="00353BC2">
        <w:rPr>
          <w:rFonts w:ascii="Neo Sans Pro" w:hAnsi="Neo Sans Pro"/>
          <w:sz w:val="23"/>
          <w:szCs w:val="23"/>
        </w:rPr>
        <w:t>Lepsza integracja na rynku pracy, zwiększenie aktywności zawodowej cudzoziemców oraz rozwój gospodarczy regionu</w:t>
      </w:r>
      <w:r w:rsidR="0023268D" w:rsidRPr="00353BC2">
        <w:rPr>
          <w:rFonts w:ascii="Neo Sans Pro" w:hAnsi="Neo Sans Pro"/>
          <w:sz w:val="23"/>
          <w:szCs w:val="23"/>
        </w:rPr>
        <w:t>.</w:t>
      </w:r>
    </w:p>
    <w:p w14:paraId="123DCB33" w14:textId="77777777" w:rsidR="00466DC4" w:rsidRPr="00353BC2" w:rsidRDefault="00466DC4" w:rsidP="00466DC4">
      <w:pPr>
        <w:pStyle w:val="Akapitzlist"/>
        <w:spacing w:line="360" w:lineRule="auto"/>
        <w:rPr>
          <w:rFonts w:ascii="Neo Sans Pro" w:hAnsi="Neo Sans Pro"/>
          <w:sz w:val="23"/>
          <w:szCs w:val="23"/>
        </w:rPr>
      </w:pPr>
    </w:p>
    <w:p w14:paraId="7053D65C" w14:textId="59654EDA" w:rsidR="00AD3E66" w:rsidRPr="00353BC2" w:rsidRDefault="00AD3E66" w:rsidP="00E7131B">
      <w:pPr>
        <w:pStyle w:val="Akapitzlist"/>
        <w:numPr>
          <w:ilvl w:val="0"/>
          <w:numId w:val="7"/>
        </w:numPr>
        <w:spacing w:line="360" w:lineRule="auto"/>
        <w:rPr>
          <w:rFonts w:ascii="Neo Sans Pro" w:hAnsi="Neo Sans Pro"/>
          <w:b/>
          <w:bCs/>
          <w:sz w:val="23"/>
          <w:szCs w:val="23"/>
        </w:rPr>
      </w:pPr>
      <w:r w:rsidRPr="00353BC2">
        <w:rPr>
          <w:rFonts w:ascii="Neo Sans Pro" w:eastAsia="Times New Roman" w:hAnsi="Neo Sans Pro" w:cs="Open Sans"/>
          <w:b/>
          <w:bCs/>
          <w:color w:val="212529"/>
          <w:kern w:val="0"/>
          <w:sz w:val="23"/>
          <w:szCs w:val="23"/>
          <w:lang w:eastAsia="pl-PL"/>
          <w14:ligatures w14:val="none"/>
        </w:rPr>
        <w:t xml:space="preserve">Wsparcie kształcenia ustawicznego osób nowozatrudnionych/ osób którym zmieniono zakresy czynności/ </w:t>
      </w:r>
      <w:r w:rsidR="003A198F" w:rsidRPr="00353BC2">
        <w:rPr>
          <w:rFonts w:ascii="Neo Sans Pro" w:eastAsia="Times New Roman" w:hAnsi="Neo Sans Pro" w:cs="Open Sans"/>
          <w:b/>
          <w:bCs/>
          <w:color w:val="212529"/>
          <w:kern w:val="0"/>
          <w:sz w:val="23"/>
          <w:szCs w:val="23"/>
          <w:lang w:eastAsia="pl-PL"/>
          <w14:ligatures w14:val="none"/>
        </w:rPr>
        <w:t>powracających</w:t>
      </w:r>
      <w:r w:rsidRPr="00353BC2">
        <w:rPr>
          <w:rFonts w:ascii="Neo Sans Pro" w:eastAsia="Times New Roman" w:hAnsi="Neo Sans Pro" w:cs="Open Sans"/>
          <w:b/>
          <w:bCs/>
          <w:color w:val="212529"/>
          <w:kern w:val="0"/>
          <w:sz w:val="23"/>
          <w:szCs w:val="23"/>
          <w:lang w:eastAsia="pl-PL"/>
          <w14:ligatures w14:val="none"/>
        </w:rPr>
        <w:t xml:space="preserve"> na rynek pracy po przerwie związanej ze sprawowaniem opieki nad dzieckiem i/lub nad osobą zależną.</w:t>
      </w:r>
    </w:p>
    <w:p w14:paraId="3F4C5F0B" w14:textId="27D8129E" w:rsidR="00C10C04" w:rsidRPr="00353BC2" w:rsidRDefault="00D96C84" w:rsidP="004B1C87">
      <w:pPr>
        <w:pStyle w:val="Akapitzlist"/>
        <w:spacing w:line="360" w:lineRule="auto"/>
        <w:rPr>
          <w:rFonts w:ascii="Neo Sans Pro" w:hAnsi="Neo Sans Pro"/>
          <w:sz w:val="23"/>
          <w:szCs w:val="23"/>
        </w:rPr>
      </w:pPr>
      <w:r w:rsidRPr="00353BC2">
        <w:rPr>
          <w:rFonts w:ascii="Neo Sans Pro" w:hAnsi="Neo Sans Pro"/>
        </w:rPr>
        <w:t xml:space="preserve">Współczesny rynek pracy dynamicznie się zmienia pod wpływem automatyzacji, cyfryzacji i rozwoju sztucznej inteligencji, co wymusza ciągłe podnoszenie </w:t>
      </w:r>
      <w:r w:rsidRPr="00353BC2">
        <w:rPr>
          <w:rFonts w:ascii="Neo Sans Pro" w:hAnsi="Neo Sans Pro"/>
        </w:rPr>
        <w:lastRenderedPageBreak/>
        <w:t xml:space="preserve">kwalifikacji. Szczególnego wsparcia wymagają osoby nowozatrudnione, </w:t>
      </w:r>
      <w:r w:rsidR="00353BC2">
        <w:rPr>
          <w:rFonts w:ascii="Neo Sans Pro" w:hAnsi="Neo Sans Pro"/>
        </w:rPr>
        <w:br/>
      </w:r>
      <w:r w:rsidRPr="00353BC2">
        <w:rPr>
          <w:rFonts w:ascii="Neo Sans Pro" w:hAnsi="Neo Sans Pro"/>
        </w:rPr>
        <w:t>z rozszerzonym zakresem obowiązków oraz powracające po przerwach opiekuńczych. Kształcenie ustawiczne zwiększa ich szanse na utrzymanie zatrudnienia i pomaga pracodawcom w obliczu niedoboru kadr. Za osobę nowozatrudnioną lub powracającą uznaje się osobę, która podjęła ostatnie zatrudnienie co najmniej rok przed złożeniem wniosku.</w:t>
      </w:r>
    </w:p>
    <w:p w14:paraId="6BC5EB2D" w14:textId="274EFF42" w:rsidR="00AD3E66" w:rsidRPr="00353BC2" w:rsidRDefault="00AD3E66" w:rsidP="00E7131B">
      <w:pPr>
        <w:pStyle w:val="Akapitzlist"/>
        <w:numPr>
          <w:ilvl w:val="0"/>
          <w:numId w:val="7"/>
        </w:numPr>
        <w:spacing w:line="360" w:lineRule="auto"/>
        <w:rPr>
          <w:rFonts w:ascii="Neo Sans Pro" w:hAnsi="Neo Sans Pro"/>
          <w:b/>
          <w:bCs/>
          <w:sz w:val="23"/>
          <w:szCs w:val="23"/>
        </w:rPr>
      </w:pPr>
      <w:r w:rsidRPr="00353BC2">
        <w:rPr>
          <w:rFonts w:ascii="Neo Sans Pro" w:eastAsia="Times New Roman" w:hAnsi="Neo Sans Pro" w:cs="Open Sans"/>
          <w:b/>
          <w:bCs/>
          <w:color w:val="212529"/>
          <w:kern w:val="0"/>
          <w:sz w:val="23"/>
          <w:szCs w:val="23"/>
          <w:lang w:eastAsia="pl-PL"/>
          <w14:ligatures w14:val="none"/>
        </w:rPr>
        <w:t xml:space="preserve">Wsparcie rozwoju </w:t>
      </w:r>
      <w:r w:rsidR="003A198F" w:rsidRPr="00353BC2">
        <w:rPr>
          <w:rFonts w:ascii="Neo Sans Pro" w:eastAsia="Times New Roman" w:hAnsi="Neo Sans Pro" w:cs="Open Sans"/>
          <w:b/>
          <w:bCs/>
          <w:color w:val="212529"/>
          <w:kern w:val="0"/>
          <w:sz w:val="23"/>
          <w:szCs w:val="23"/>
          <w:lang w:eastAsia="pl-PL"/>
          <w14:ligatures w14:val="none"/>
        </w:rPr>
        <w:t>umiejętności</w:t>
      </w:r>
      <w:r w:rsidRPr="00353BC2">
        <w:rPr>
          <w:rFonts w:ascii="Neo Sans Pro" w:eastAsia="Times New Roman" w:hAnsi="Neo Sans Pro" w:cs="Open Sans"/>
          <w:b/>
          <w:bCs/>
          <w:color w:val="212529"/>
          <w:kern w:val="0"/>
          <w:sz w:val="23"/>
          <w:szCs w:val="23"/>
          <w:lang w:eastAsia="pl-PL"/>
          <w14:ligatures w14:val="none"/>
        </w:rPr>
        <w:t xml:space="preserve"> i </w:t>
      </w:r>
      <w:r w:rsidR="003A198F" w:rsidRPr="00353BC2">
        <w:rPr>
          <w:rFonts w:ascii="Neo Sans Pro" w:eastAsia="Times New Roman" w:hAnsi="Neo Sans Pro" w:cs="Open Sans"/>
          <w:b/>
          <w:bCs/>
          <w:color w:val="212529"/>
          <w:kern w:val="0"/>
          <w:sz w:val="23"/>
          <w:szCs w:val="23"/>
          <w:lang w:eastAsia="pl-PL"/>
          <w14:ligatures w14:val="none"/>
        </w:rPr>
        <w:t>kwalifikacji</w:t>
      </w:r>
      <w:r w:rsidRPr="00353BC2">
        <w:rPr>
          <w:rFonts w:ascii="Neo Sans Pro" w:eastAsia="Times New Roman" w:hAnsi="Neo Sans Pro" w:cs="Open Sans"/>
          <w:b/>
          <w:bCs/>
          <w:color w:val="212529"/>
          <w:kern w:val="0"/>
          <w:sz w:val="23"/>
          <w:szCs w:val="23"/>
          <w:lang w:eastAsia="pl-PL"/>
          <w14:ligatures w14:val="none"/>
        </w:rPr>
        <w:t xml:space="preserve"> osób w wieku 50+, w tym </w:t>
      </w:r>
      <w:r w:rsidR="00353BC2">
        <w:rPr>
          <w:rFonts w:ascii="Neo Sans Pro" w:eastAsia="Times New Roman" w:hAnsi="Neo Sans Pro" w:cs="Open Sans"/>
          <w:b/>
          <w:bCs/>
          <w:color w:val="212529"/>
          <w:kern w:val="0"/>
          <w:sz w:val="23"/>
          <w:szCs w:val="23"/>
          <w:lang w:eastAsia="pl-PL"/>
          <w14:ligatures w14:val="none"/>
        </w:rPr>
        <w:br/>
      </w:r>
      <w:r w:rsidRPr="00353BC2">
        <w:rPr>
          <w:rFonts w:ascii="Neo Sans Pro" w:eastAsia="Times New Roman" w:hAnsi="Neo Sans Pro" w:cs="Open Sans"/>
          <w:b/>
          <w:bCs/>
          <w:color w:val="212529"/>
          <w:kern w:val="0"/>
          <w:sz w:val="23"/>
          <w:szCs w:val="23"/>
          <w:lang w:eastAsia="pl-PL"/>
          <w14:ligatures w14:val="none"/>
        </w:rPr>
        <w:t>w szczególności w wieku przedemerytalnym i emerytalnym.</w:t>
      </w:r>
    </w:p>
    <w:p w14:paraId="69A5EEB4" w14:textId="467C7855" w:rsidR="002B3E42" w:rsidRPr="00353BC2" w:rsidRDefault="00C10C04" w:rsidP="00353BC2">
      <w:pPr>
        <w:pStyle w:val="Akapitzlist"/>
        <w:spacing w:line="360" w:lineRule="auto"/>
        <w:rPr>
          <w:rStyle w:val="Pogrubienie"/>
          <w:rFonts w:ascii="Neo Sans Pro" w:hAnsi="Neo Sans Pro"/>
          <w:b w:val="0"/>
          <w:bCs w:val="0"/>
          <w:sz w:val="23"/>
          <w:szCs w:val="23"/>
        </w:rPr>
      </w:pPr>
      <w:r w:rsidRPr="00353BC2">
        <w:rPr>
          <w:rFonts w:ascii="Neo Sans Pro" w:hAnsi="Neo Sans Pro"/>
          <w:sz w:val="23"/>
          <w:szCs w:val="23"/>
        </w:rPr>
        <w:t>Ze środków w ramach tej części priorytetu korzystać mogą wszyscy. Należy jedynie uzasadnić, że wnioskowana forma kształcenia ustawicznego niezbędna jest przy wykonywaniu obowiązków służbowych.</w:t>
      </w:r>
    </w:p>
    <w:p w14:paraId="4623A4D0" w14:textId="54BE799D" w:rsidR="00021049" w:rsidRPr="00353BC2" w:rsidRDefault="009129B1" w:rsidP="00353BC2">
      <w:pPr>
        <w:pStyle w:val="Akapitzlist"/>
        <w:numPr>
          <w:ilvl w:val="0"/>
          <w:numId w:val="7"/>
        </w:numPr>
        <w:spacing w:line="360" w:lineRule="auto"/>
        <w:rPr>
          <w:rFonts w:ascii="Neo Sans Pro" w:hAnsi="Neo Sans Pro"/>
          <w:b/>
          <w:bCs/>
          <w:sz w:val="23"/>
          <w:szCs w:val="23"/>
        </w:rPr>
      </w:pPr>
      <w:r w:rsidRPr="00353BC2">
        <w:rPr>
          <w:rFonts w:ascii="Neo Sans Pro" w:hAnsi="Neo Sans Pro"/>
          <w:b/>
          <w:bCs/>
          <w:sz w:val="23"/>
          <w:szCs w:val="23"/>
        </w:rPr>
        <w:t xml:space="preserve">Wsparcie rozwoju umiejętności i kwalifikacji w </w:t>
      </w:r>
      <w:r w:rsidR="0077655B" w:rsidRPr="00353BC2">
        <w:rPr>
          <w:rFonts w:ascii="Neo Sans Pro" w:hAnsi="Neo Sans Pro"/>
          <w:b/>
          <w:bCs/>
          <w:sz w:val="23"/>
          <w:szCs w:val="23"/>
        </w:rPr>
        <w:t xml:space="preserve">następujących </w:t>
      </w:r>
      <w:r w:rsidRPr="00353BC2">
        <w:rPr>
          <w:rFonts w:ascii="Neo Sans Pro" w:hAnsi="Neo Sans Pro"/>
          <w:b/>
          <w:bCs/>
          <w:sz w:val="23"/>
          <w:szCs w:val="23"/>
        </w:rPr>
        <w:t>obszarach/branżach</w:t>
      </w:r>
      <w:r w:rsidR="00E972C0">
        <w:rPr>
          <w:rFonts w:ascii="Neo Sans Pro" w:hAnsi="Neo Sans Pro"/>
          <w:b/>
          <w:bCs/>
          <w:sz w:val="23"/>
          <w:szCs w:val="23"/>
        </w:rPr>
        <w:t xml:space="preserve"> </w:t>
      </w:r>
      <w:r w:rsidR="00E972C0" w:rsidRPr="00353BC2">
        <w:rPr>
          <w:rFonts w:ascii="Neo Sans Pro" w:hAnsi="Neo Sans Pro"/>
          <w:sz w:val="23"/>
          <w:szCs w:val="23"/>
        </w:rPr>
        <w:t>(</w:t>
      </w:r>
      <w:r w:rsidR="00E972C0">
        <w:rPr>
          <w:rFonts w:ascii="Neo Sans Pro" w:hAnsi="Neo Sans Pro"/>
          <w:sz w:val="23"/>
          <w:szCs w:val="23"/>
        </w:rPr>
        <w:t>n</w:t>
      </w:r>
      <w:r w:rsidR="00E972C0" w:rsidRPr="00353BC2">
        <w:rPr>
          <w:rFonts w:ascii="Neo Sans Pro" w:hAnsi="Neo Sans Pro"/>
          <w:sz w:val="23"/>
          <w:szCs w:val="23"/>
        </w:rPr>
        <w:t xml:space="preserve">a podstawie dokumentów: Strategia dalszego rozwoju </w:t>
      </w:r>
      <w:r w:rsidR="006A7419">
        <w:rPr>
          <w:rFonts w:ascii="Neo Sans Pro" w:hAnsi="Neo Sans Pro"/>
          <w:sz w:val="23"/>
          <w:szCs w:val="23"/>
        </w:rPr>
        <w:t>Gminy M</w:t>
      </w:r>
      <w:r w:rsidR="00E972C0" w:rsidRPr="00353BC2">
        <w:rPr>
          <w:rFonts w:ascii="Neo Sans Pro" w:hAnsi="Neo Sans Pro"/>
          <w:sz w:val="23"/>
          <w:szCs w:val="23"/>
        </w:rPr>
        <w:t>iasta Radomia RADOM 20</w:t>
      </w:r>
      <w:r w:rsidR="00A71446">
        <w:rPr>
          <w:rFonts w:ascii="Neo Sans Pro" w:hAnsi="Neo Sans Pro"/>
          <w:sz w:val="23"/>
          <w:szCs w:val="23"/>
        </w:rPr>
        <w:t>30</w:t>
      </w:r>
      <w:r w:rsidR="006A7419">
        <w:rPr>
          <w:rFonts w:ascii="Neo Sans Pro" w:hAnsi="Neo Sans Pro"/>
          <w:sz w:val="23"/>
          <w:szCs w:val="23"/>
        </w:rPr>
        <w:t xml:space="preserve"> – Aktualizacja 2025</w:t>
      </w:r>
      <w:r w:rsidR="00E972C0" w:rsidRPr="00353BC2">
        <w:rPr>
          <w:rFonts w:ascii="Neo Sans Pro" w:hAnsi="Neo Sans Pro"/>
          <w:sz w:val="23"/>
          <w:szCs w:val="23"/>
        </w:rPr>
        <w:t>)</w:t>
      </w:r>
      <w:r w:rsidR="006A7419">
        <w:rPr>
          <w:rFonts w:ascii="Neo Sans Pro" w:hAnsi="Neo Sans Pro"/>
          <w:sz w:val="23"/>
          <w:szCs w:val="23"/>
        </w:rPr>
        <w:t xml:space="preserve"> </w:t>
      </w:r>
      <w:r w:rsidR="00E972C0">
        <w:rPr>
          <w:rFonts w:ascii="Neo Sans Pro" w:hAnsi="Neo Sans Pro"/>
          <w:b/>
          <w:bCs/>
          <w:sz w:val="23"/>
          <w:szCs w:val="23"/>
        </w:rPr>
        <w:t>:</w:t>
      </w:r>
      <w:r w:rsidR="00021049" w:rsidRPr="00353BC2">
        <w:rPr>
          <w:rFonts w:ascii="Neo Sans Pro" w:hAnsi="Neo Sans Pro"/>
          <w:b/>
          <w:bCs/>
          <w:sz w:val="23"/>
          <w:szCs w:val="23"/>
        </w:rPr>
        <w:t xml:space="preserve"> </w:t>
      </w:r>
    </w:p>
    <w:p w14:paraId="5313F209" w14:textId="6B3A81BF" w:rsidR="0077655B" w:rsidRPr="00353BC2" w:rsidRDefault="0077655B" w:rsidP="0077655B">
      <w:pPr>
        <w:pStyle w:val="Akapitzlist"/>
        <w:numPr>
          <w:ilvl w:val="1"/>
          <w:numId w:val="7"/>
        </w:numPr>
        <w:spacing w:line="360" w:lineRule="auto"/>
        <w:rPr>
          <w:rFonts w:ascii="Neo Sans Pro" w:hAnsi="Neo Sans Pro"/>
          <w:sz w:val="23"/>
          <w:szCs w:val="23"/>
        </w:rPr>
      </w:pPr>
      <w:r w:rsidRPr="00353BC2">
        <w:rPr>
          <w:rFonts w:ascii="Neo Sans Pro" w:hAnsi="Neo Sans Pro"/>
          <w:b/>
          <w:bCs/>
          <w:sz w:val="23"/>
          <w:szCs w:val="23"/>
        </w:rPr>
        <w:t xml:space="preserve">Ochrona zdrowia </w:t>
      </w:r>
      <w:r w:rsidRPr="00353BC2">
        <w:rPr>
          <w:rFonts w:ascii="Neo Sans Pro" w:hAnsi="Neo Sans Pro"/>
          <w:sz w:val="23"/>
          <w:szCs w:val="23"/>
        </w:rPr>
        <w:t>(PKD wszystkie z działu 86, PKD 84.12 Z)</w:t>
      </w:r>
    </w:p>
    <w:p w14:paraId="47A9A2F2" w14:textId="23A6D774" w:rsidR="0077655B" w:rsidRPr="00353BC2" w:rsidRDefault="0077655B" w:rsidP="0077655B">
      <w:pPr>
        <w:pStyle w:val="Akapitzlist"/>
        <w:numPr>
          <w:ilvl w:val="1"/>
          <w:numId w:val="7"/>
        </w:numPr>
        <w:spacing w:line="360" w:lineRule="auto"/>
        <w:rPr>
          <w:rFonts w:ascii="Neo Sans Pro" w:hAnsi="Neo Sans Pro"/>
          <w:sz w:val="23"/>
          <w:szCs w:val="23"/>
        </w:rPr>
      </w:pPr>
      <w:r w:rsidRPr="00353BC2">
        <w:rPr>
          <w:rFonts w:ascii="Neo Sans Pro" w:hAnsi="Neo Sans Pro"/>
          <w:b/>
          <w:bCs/>
          <w:sz w:val="23"/>
          <w:szCs w:val="23"/>
        </w:rPr>
        <w:t xml:space="preserve">Edukacja </w:t>
      </w:r>
      <w:r w:rsidRPr="00353BC2">
        <w:rPr>
          <w:rFonts w:ascii="Neo Sans Pro" w:hAnsi="Neo Sans Pro"/>
          <w:sz w:val="23"/>
          <w:szCs w:val="23"/>
        </w:rPr>
        <w:t>(PKD wszystkie z działu 85)</w:t>
      </w:r>
    </w:p>
    <w:p w14:paraId="0A26CE44" w14:textId="52145CA1" w:rsidR="0077655B" w:rsidRDefault="0077655B" w:rsidP="0077655B">
      <w:pPr>
        <w:pStyle w:val="Akapitzlist"/>
        <w:numPr>
          <w:ilvl w:val="1"/>
          <w:numId w:val="7"/>
        </w:numPr>
        <w:spacing w:line="360" w:lineRule="auto"/>
        <w:rPr>
          <w:rFonts w:ascii="Neo Sans Pro" w:hAnsi="Neo Sans Pro"/>
          <w:sz w:val="23"/>
          <w:szCs w:val="23"/>
        </w:rPr>
      </w:pPr>
      <w:r w:rsidRPr="00353BC2">
        <w:rPr>
          <w:rFonts w:ascii="Neo Sans Pro" w:hAnsi="Neo Sans Pro"/>
          <w:b/>
          <w:bCs/>
          <w:sz w:val="23"/>
          <w:szCs w:val="23"/>
        </w:rPr>
        <w:t xml:space="preserve">Kultura, turystyka, rekreacja i sport </w:t>
      </w:r>
      <w:r w:rsidR="001059FC">
        <w:rPr>
          <w:rFonts w:ascii="Neo Sans Pro" w:hAnsi="Neo Sans Pro"/>
          <w:b/>
          <w:bCs/>
          <w:sz w:val="23"/>
          <w:szCs w:val="23"/>
        </w:rPr>
        <w:br/>
      </w:r>
      <w:r w:rsidRPr="00353BC2">
        <w:rPr>
          <w:rFonts w:ascii="Neo Sans Pro" w:hAnsi="Neo Sans Pro"/>
          <w:sz w:val="23"/>
          <w:szCs w:val="23"/>
        </w:rPr>
        <w:t>(PKD wszystkie z działu 90,</w:t>
      </w:r>
      <w:r w:rsidR="00353BC2">
        <w:rPr>
          <w:rFonts w:ascii="Neo Sans Pro" w:hAnsi="Neo Sans Pro"/>
          <w:sz w:val="23"/>
          <w:szCs w:val="23"/>
        </w:rPr>
        <w:t xml:space="preserve"> </w:t>
      </w:r>
      <w:r w:rsidRPr="00353BC2">
        <w:rPr>
          <w:rFonts w:ascii="Neo Sans Pro" w:hAnsi="Neo Sans Pro"/>
          <w:sz w:val="23"/>
          <w:szCs w:val="23"/>
        </w:rPr>
        <w:t>91,</w:t>
      </w:r>
      <w:r w:rsidR="00353BC2">
        <w:rPr>
          <w:rFonts w:ascii="Neo Sans Pro" w:hAnsi="Neo Sans Pro"/>
          <w:sz w:val="23"/>
          <w:szCs w:val="23"/>
        </w:rPr>
        <w:t xml:space="preserve"> </w:t>
      </w:r>
      <w:r w:rsidRPr="00353BC2">
        <w:rPr>
          <w:rFonts w:ascii="Neo Sans Pro" w:hAnsi="Neo Sans Pro"/>
          <w:sz w:val="23"/>
          <w:szCs w:val="23"/>
        </w:rPr>
        <w:t>93,</w:t>
      </w:r>
      <w:r w:rsidR="00353BC2">
        <w:rPr>
          <w:rFonts w:ascii="Neo Sans Pro" w:hAnsi="Neo Sans Pro"/>
          <w:sz w:val="23"/>
          <w:szCs w:val="23"/>
        </w:rPr>
        <w:t xml:space="preserve"> </w:t>
      </w:r>
      <w:r w:rsidRPr="00353BC2">
        <w:rPr>
          <w:rFonts w:ascii="Neo Sans Pro" w:hAnsi="Neo Sans Pro"/>
          <w:sz w:val="23"/>
          <w:szCs w:val="23"/>
        </w:rPr>
        <w:t>79)</w:t>
      </w:r>
    </w:p>
    <w:p w14:paraId="44C6D544" w14:textId="08D2AC1E" w:rsidR="00353BC2" w:rsidRPr="00353BC2" w:rsidRDefault="00353BC2" w:rsidP="00353BC2">
      <w:pPr>
        <w:spacing w:line="360" w:lineRule="auto"/>
        <w:rPr>
          <w:rFonts w:ascii="Neo Sans Pro" w:hAnsi="Neo Sans Pro"/>
          <w:sz w:val="23"/>
          <w:szCs w:val="23"/>
        </w:rPr>
      </w:pPr>
      <w:r w:rsidRPr="00353BC2">
        <w:rPr>
          <w:rFonts w:ascii="Neo Sans Pro" w:hAnsi="Neo Sans Pro"/>
          <w:sz w:val="23"/>
          <w:szCs w:val="23"/>
        </w:rPr>
        <w:t>Warunkiem dostępu do niniejszego priorytetu jest posiadanie przeważającego kodu PKD.</w:t>
      </w:r>
      <w:r>
        <w:rPr>
          <w:rFonts w:ascii="Neo Sans Pro" w:hAnsi="Neo Sans Pro"/>
          <w:sz w:val="23"/>
          <w:szCs w:val="23"/>
        </w:rPr>
        <w:t xml:space="preserve"> </w:t>
      </w:r>
    </w:p>
    <w:p w14:paraId="456A6FCF" w14:textId="77777777" w:rsidR="00AD3E66" w:rsidRPr="00353BC2" w:rsidRDefault="00AD3E66" w:rsidP="00E7131B">
      <w:pPr>
        <w:pStyle w:val="Akapitzlist"/>
        <w:spacing w:line="360" w:lineRule="auto"/>
        <w:rPr>
          <w:rFonts w:ascii="Neo Sans Pro" w:eastAsia="Times New Roman" w:hAnsi="Neo Sans Pro" w:cs="Open Sans"/>
          <w:color w:val="212529"/>
          <w:kern w:val="0"/>
          <w:sz w:val="23"/>
          <w:szCs w:val="23"/>
          <w:lang w:eastAsia="pl-PL"/>
          <w14:ligatures w14:val="none"/>
        </w:rPr>
      </w:pPr>
    </w:p>
    <w:p w14:paraId="04ED304E" w14:textId="77777777" w:rsidR="00353BC2" w:rsidRPr="00353BC2" w:rsidRDefault="00353BC2" w:rsidP="00E7131B">
      <w:pPr>
        <w:pStyle w:val="Akapitzlist"/>
        <w:spacing w:line="360" w:lineRule="auto"/>
        <w:rPr>
          <w:rFonts w:ascii="Neo Sans Pro" w:eastAsia="Times New Roman" w:hAnsi="Neo Sans Pro" w:cs="Open Sans"/>
          <w:color w:val="212529"/>
          <w:kern w:val="0"/>
          <w:sz w:val="23"/>
          <w:szCs w:val="23"/>
          <w:lang w:eastAsia="pl-PL"/>
          <w14:ligatures w14:val="none"/>
        </w:rPr>
      </w:pPr>
    </w:p>
    <w:p w14:paraId="1E0BAA4A" w14:textId="77777777" w:rsidR="00027FEC" w:rsidRPr="001059FC" w:rsidRDefault="00027FEC" w:rsidP="001059FC">
      <w:pPr>
        <w:spacing w:line="360" w:lineRule="auto"/>
        <w:rPr>
          <w:rFonts w:ascii="Neo Sans Pro" w:eastAsia="Times New Roman" w:hAnsi="Neo Sans Pro" w:cs="Open Sans"/>
          <w:b/>
          <w:bCs/>
          <w:color w:val="212529"/>
          <w:kern w:val="0"/>
          <w:sz w:val="23"/>
          <w:szCs w:val="23"/>
          <w:lang w:eastAsia="pl-PL"/>
          <w14:ligatures w14:val="none"/>
        </w:rPr>
      </w:pPr>
      <w:r w:rsidRPr="001059FC">
        <w:rPr>
          <w:rFonts w:ascii="Neo Sans Pro" w:eastAsia="Times New Roman" w:hAnsi="Neo Sans Pro" w:cs="Open Sans"/>
          <w:b/>
          <w:bCs/>
          <w:color w:val="212529"/>
          <w:kern w:val="0"/>
          <w:sz w:val="23"/>
          <w:szCs w:val="23"/>
          <w:lang w:eastAsia="pl-PL"/>
          <w14:ligatures w14:val="none"/>
        </w:rPr>
        <w:t>Wnioski można składać:</w:t>
      </w:r>
    </w:p>
    <w:p w14:paraId="40908AA3" w14:textId="77777777" w:rsidR="00027FEC" w:rsidRPr="00353BC2" w:rsidRDefault="00027FEC" w:rsidP="00E7131B">
      <w:pPr>
        <w:pStyle w:val="Akapitzlist"/>
        <w:numPr>
          <w:ilvl w:val="0"/>
          <w:numId w:val="8"/>
        </w:numPr>
        <w:spacing w:line="360" w:lineRule="auto"/>
        <w:rPr>
          <w:rFonts w:ascii="Neo Sans Pro" w:eastAsia="Times New Roman" w:hAnsi="Neo Sans Pro" w:cs="Open Sans"/>
          <w:color w:val="212529"/>
          <w:kern w:val="0"/>
          <w:sz w:val="23"/>
          <w:szCs w:val="23"/>
          <w:lang w:eastAsia="pl-PL"/>
          <w14:ligatures w14:val="none"/>
        </w:rPr>
      </w:pPr>
      <w:r w:rsidRPr="00353BC2">
        <w:rPr>
          <w:rFonts w:ascii="Neo Sans Pro" w:eastAsia="Times New Roman" w:hAnsi="Neo Sans Pro" w:cs="Open Sans"/>
          <w:b/>
          <w:bCs/>
          <w:color w:val="212529"/>
          <w:kern w:val="0"/>
          <w:sz w:val="23"/>
          <w:szCs w:val="23"/>
          <w:lang w:eastAsia="pl-PL"/>
          <w14:ligatures w14:val="none"/>
        </w:rPr>
        <w:t>jedynie w terminie naboru,</w:t>
      </w:r>
    </w:p>
    <w:p w14:paraId="04235A12" w14:textId="61AAA49C" w:rsidR="00027FEC" w:rsidRPr="00353BC2" w:rsidRDefault="00027FEC" w:rsidP="00E7131B">
      <w:pPr>
        <w:pStyle w:val="Akapitzlist"/>
        <w:numPr>
          <w:ilvl w:val="0"/>
          <w:numId w:val="8"/>
        </w:numPr>
        <w:spacing w:line="360" w:lineRule="auto"/>
        <w:rPr>
          <w:rFonts w:ascii="Neo Sans Pro" w:eastAsia="Times New Roman" w:hAnsi="Neo Sans Pro" w:cs="Open Sans"/>
          <w:color w:val="212529"/>
          <w:kern w:val="0"/>
          <w:sz w:val="23"/>
          <w:szCs w:val="23"/>
          <w:lang w:eastAsia="pl-PL"/>
          <w14:ligatures w14:val="none"/>
        </w:rPr>
      </w:pPr>
      <w:r w:rsidRPr="00353BC2">
        <w:rPr>
          <w:rFonts w:ascii="Neo Sans Pro" w:eastAsia="Times New Roman" w:hAnsi="Neo Sans Pro" w:cs="Open Sans"/>
          <w:b/>
          <w:bCs/>
          <w:color w:val="212529"/>
          <w:kern w:val="0"/>
          <w:sz w:val="23"/>
          <w:szCs w:val="23"/>
          <w:lang w:eastAsia="pl-PL"/>
          <w14:ligatures w14:val="none"/>
        </w:rPr>
        <w:t>tylko przez platformę praca.gov.pl</w:t>
      </w:r>
      <w:r w:rsidRPr="00353BC2">
        <w:rPr>
          <w:rFonts w:ascii="Neo Sans Pro" w:eastAsia="Times New Roman" w:hAnsi="Neo Sans Pro" w:cs="Open Sans"/>
          <w:color w:val="212529"/>
          <w:kern w:val="0"/>
          <w:sz w:val="23"/>
          <w:szCs w:val="23"/>
          <w:lang w:eastAsia="pl-PL"/>
          <w14:ligatures w14:val="none"/>
        </w:rPr>
        <w:t> z wykorzystaniem indywidualnego konta</w:t>
      </w:r>
      <w:r w:rsidR="007867A8" w:rsidRPr="00353BC2">
        <w:rPr>
          <w:rFonts w:ascii="Neo Sans Pro" w:eastAsia="Times New Roman" w:hAnsi="Neo Sans Pro" w:cs="Open Sans"/>
          <w:color w:val="212529"/>
          <w:kern w:val="0"/>
          <w:sz w:val="23"/>
          <w:szCs w:val="23"/>
          <w:lang w:eastAsia="pl-PL"/>
          <w14:ligatures w14:val="none"/>
        </w:rPr>
        <w:t>,</w:t>
      </w:r>
    </w:p>
    <w:p w14:paraId="5B43299F" w14:textId="027C597B" w:rsidR="00027FEC" w:rsidRPr="00353BC2" w:rsidRDefault="00027FEC" w:rsidP="00E7131B">
      <w:pPr>
        <w:pStyle w:val="Akapitzlist"/>
        <w:numPr>
          <w:ilvl w:val="0"/>
          <w:numId w:val="8"/>
        </w:numPr>
        <w:spacing w:line="360" w:lineRule="auto"/>
        <w:rPr>
          <w:rFonts w:ascii="Neo Sans Pro" w:eastAsia="Times New Roman" w:hAnsi="Neo Sans Pro" w:cs="Open Sans"/>
          <w:color w:val="212529"/>
          <w:kern w:val="0"/>
          <w:sz w:val="23"/>
          <w:szCs w:val="23"/>
          <w:u w:val="single"/>
          <w:lang w:eastAsia="pl-PL"/>
          <w14:ligatures w14:val="none"/>
        </w:rPr>
      </w:pPr>
      <w:r w:rsidRPr="00353BC2">
        <w:rPr>
          <w:rFonts w:ascii="Neo Sans Pro" w:eastAsia="Times New Roman" w:hAnsi="Neo Sans Pro" w:cs="Open Sans"/>
          <w:color w:val="212529"/>
          <w:kern w:val="0"/>
          <w:sz w:val="23"/>
          <w:szCs w:val="23"/>
          <w:u w:val="single"/>
          <w:lang w:eastAsia="pl-PL"/>
          <w14:ligatures w14:val="none"/>
        </w:rPr>
        <w:t xml:space="preserve">wnioski złożone papierowo, przesyłane e-mailem, przez ePUAP, e-Doręczenia lub </w:t>
      </w:r>
      <w:r w:rsidR="00E7131B" w:rsidRPr="00353BC2">
        <w:rPr>
          <w:rFonts w:ascii="Neo Sans Pro" w:eastAsia="Times New Roman" w:hAnsi="Neo Sans Pro" w:cs="Open Sans"/>
          <w:color w:val="212529"/>
          <w:kern w:val="0"/>
          <w:sz w:val="23"/>
          <w:szCs w:val="23"/>
          <w:u w:val="single"/>
          <w:lang w:eastAsia="pl-PL"/>
          <w14:ligatures w14:val="none"/>
        </w:rPr>
        <w:br/>
      </w:r>
      <w:r w:rsidRPr="00353BC2">
        <w:rPr>
          <w:rFonts w:ascii="Neo Sans Pro" w:eastAsia="Times New Roman" w:hAnsi="Neo Sans Pro" w:cs="Open Sans"/>
          <w:color w:val="212529"/>
          <w:kern w:val="0"/>
          <w:sz w:val="23"/>
          <w:szCs w:val="23"/>
          <w:u w:val="single"/>
          <w:lang w:eastAsia="pl-PL"/>
          <w14:ligatures w14:val="none"/>
        </w:rPr>
        <w:t>w jakikolwiek inny sposób niż przez platformę praca.gov.pl nie będą rozpatrywane</w:t>
      </w:r>
    </w:p>
    <w:p w14:paraId="3F408F62" w14:textId="0048DB41" w:rsidR="00E7131B" w:rsidRPr="00353BC2" w:rsidRDefault="00AD3E66" w:rsidP="00E7131B">
      <w:pPr>
        <w:spacing w:line="360" w:lineRule="auto"/>
        <w:rPr>
          <w:rFonts w:ascii="Neo Sans Pro" w:hAnsi="Neo Sans Pro"/>
          <w:sz w:val="23"/>
          <w:szCs w:val="23"/>
        </w:rPr>
      </w:pPr>
      <w:r w:rsidRPr="00353BC2">
        <w:rPr>
          <w:rFonts w:ascii="Neo Sans Pro" w:eastAsia="Times New Roman" w:hAnsi="Neo Sans Pro" w:cs="Open Sans"/>
          <w:color w:val="212529"/>
          <w:kern w:val="0"/>
          <w:sz w:val="23"/>
          <w:szCs w:val="23"/>
          <w:lang w:eastAsia="pl-PL"/>
          <w14:ligatures w14:val="none"/>
        </w:rPr>
        <w:br/>
      </w:r>
      <w:r w:rsidRPr="00353BC2">
        <w:rPr>
          <w:rFonts w:ascii="Neo Sans Pro" w:eastAsia="Times New Roman" w:hAnsi="Neo Sans Pro" w:cs="Open Sans"/>
          <w:color w:val="212529"/>
          <w:kern w:val="0"/>
          <w:sz w:val="23"/>
          <w:szCs w:val="23"/>
          <w:shd w:val="clear" w:color="auto" w:fill="FFFFFF"/>
          <w:lang w:eastAsia="pl-PL"/>
          <w14:ligatures w14:val="none"/>
        </w:rPr>
        <w:t>Regulamin wraz z załącznikami do pobrania dostępny na stronie internetowej Miejskiego Urzędu Pracy w Radomiu w zakładce </w:t>
      </w:r>
      <w:hyperlink r:id="rId5" w:history="1">
        <w:r w:rsidRPr="00353BC2">
          <w:rPr>
            <w:rFonts w:ascii="Neo Sans Pro" w:eastAsia="Times New Roman" w:hAnsi="Neo Sans Pro" w:cs="Open Sans"/>
            <w:color w:val="0052A5"/>
            <w:kern w:val="0"/>
            <w:sz w:val="23"/>
            <w:szCs w:val="23"/>
            <w:u w:val="single"/>
            <w:bdr w:val="none" w:sz="0" w:space="0" w:color="auto" w:frame="1"/>
            <w:shd w:val="clear" w:color="auto" w:fill="FFFFFF"/>
            <w:lang w:eastAsia="pl-PL"/>
            <w14:ligatures w14:val="none"/>
          </w:rPr>
          <w:t>Dokumenty do pobrania</w:t>
        </w:r>
      </w:hyperlink>
      <w:r w:rsidRPr="00353BC2">
        <w:rPr>
          <w:rFonts w:ascii="Neo Sans Pro" w:eastAsia="Times New Roman" w:hAnsi="Neo Sans Pro" w:cs="Open Sans"/>
          <w:color w:val="212529"/>
          <w:kern w:val="0"/>
          <w:sz w:val="23"/>
          <w:szCs w:val="23"/>
          <w:lang w:eastAsia="pl-PL"/>
          <w14:ligatures w14:val="none"/>
        </w:rPr>
        <w:br/>
      </w:r>
      <w:r w:rsidRPr="00353BC2">
        <w:rPr>
          <w:rFonts w:ascii="Neo Sans Pro" w:eastAsia="Times New Roman" w:hAnsi="Neo Sans Pro" w:cs="Open Sans"/>
          <w:color w:val="212529"/>
          <w:kern w:val="0"/>
          <w:sz w:val="23"/>
          <w:szCs w:val="23"/>
          <w:lang w:eastAsia="pl-PL"/>
          <w14:ligatures w14:val="none"/>
        </w:rPr>
        <w:br/>
      </w:r>
      <w:r w:rsidR="00E7131B" w:rsidRPr="00353BC2">
        <w:rPr>
          <w:rFonts w:ascii="Neo Sans Pro" w:hAnsi="Neo Sans Pro"/>
          <w:sz w:val="23"/>
          <w:szCs w:val="23"/>
        </w:rPr>
        <w:t>Przyznawanie środków z KFS odbędzie się zgodnie z Rozporządzenie</w:t>
      </w:r>
      <w:r w:rsidR="00D8188D" w:rsidRPr="00353BC2">
        <w:rPr>
          <w:rFonts w:ascii="Neo Sans Pro" w:hAnsi="Neo Sans Pro"/>
          <w:sz w:val="23"/>
          <w:szCs w:val="23"/>
        </w:rPr>
        <w:t>m</w:t>
      </w:r>
      <w:r w:rsidR="00E7131B" w:rsidRPr="00353BC2">
        <w:rPr>
          <w:rFonts w:ascii="Neo Sans Pro" w:hAnsi="Neo Sans Pro"/>
          <w:sz w:val="23"/>
          <w:szCs w:val="23"/>
        </w:rPr>
        <w:t xml:space="preserve"> Ministra Rodziny, </w:t>
      </w:r>
      <w:r w:rsidR="00E7131B" w:rsidRPr="00353BC2">
        <w:rPr>
          <w:rFonts w:ascii="Neo Sans Pro" w:hAnsi="Neo Sans Pro"/>
          <w:sz w:val="23"/>
          <w:szCs w:val="23"/>
        </w:rPr>
        <w:lastRenderedPageBreak/>
        <w:t>Pracy i Polityki Społecznej z dnia 25 listopada 2025 roku w sprawie Krajowego Funduszu Szkoleniowego (Dz. U. 2025 poz. 1641)</w:t>
      </w:r>
    </w:p>
    <w:p w14:paraId="221ACD1A" w14:textId="2AC9891B" w:rsidR="00AD3E66" w:rsidRPr="00353BC2" w:rsidRDefault="00AD3E66" w:rsidP="00E7131B">
      <w:pPr>
        <w:pStyle w:val="Akapitzlist"/>
        <w:spacing w:line="360" w:lineRule="auto"/>
        <w:rPr>
          <w:rFonts w:ascii="Neo Sans Pro" w:hAnsi="Neo Sans Pro"/>
          <w:sz w:val="23"/>
          <w:szCs w:val="23"/>
        </w:rPr>
      </w:pPr>
    </w:p>
    <w:sectPr w:rsidR="00AD3E66" w:rsidRPr="00353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o Sans Pro">
    <w:panose1 w:val="020B0504030504040204"/>
    <w:charset w:val="00"/>
    <w:family w:val="swiss"/>
    <w:notTrueType/>
    <w:pitch w:val="variable"/>
    <w:sig w:usb0="A00000AF" w:usb1="5000205B" w:usb2="00000000" w:usb3="00000000" w:csb0="0000009B"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FA3"/>
    <w:multiLevelType w:val="multilevel"/>
    <w:tmpl w:val="95BE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C5618"/>
    <w:multiLevelType w:val="multilevel"/>
    <w:tmpl w:val="275AF3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1AF7645"/>
    <w:multiLevelType w:val="multilevel"/>
    <w:tmpl w:val="EAE4B8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2012E4A"/>
    <w:multiLevelType w:val="multilevel"/>
    <w:tmpl w:val="3386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11E9F"/>
    <w:multiLevelType w:val="multilevel"/>
    <w:tmpl w:val="D3A0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316E9"/>
    <w:multiLevelType w:val="multilevel"/>
    <w:tmpl w:val="12046D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7E10B21"/>
    <w:multiLevelType w:val="multilevel"/>
    <w:tmpl w:val="F9F84E9E"/>
    <w:lvl w:ilvl="0">
      <w:start w:val="1"/>
      <w:numFmt w:val="decimal"/>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83E5413"/>
    <w:multiLevelType w:val="multilevel"/>
    <w:tmpl w:val="44165B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C81399C"/>
    <w:multiLevelType w:val="multilevel"/>
    <w:tmpl w:val="A79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FD044E"/>
    <w:multiLevelType w:val="multilevel"/>
    <w:tmpl w:val="A1CA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3776A"/>
    <w:multiLevelType w:val="hybridMultilevel"/>
    <w:tmpl w:val="F35CBF30"/>
    <w:lvl w:ilvl="0" w:tplc="491646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5B30585"/>
    <w:multiLevelType w:val="multilevel"/>
    <w:tmpl w:val="C47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2C7D8F"/>
    <w:multiLevelType w:val="multilevel"/>
    <w:tmpl w:val="5718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326C2A"/>
    <w:multiLevelType w:val="multilevel"/>
    <w:tmpl w:val="AB56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532441">
    <w:abstractNumId w:val="6"/>
  </w:num>
  <w:num w:numId="2" w16cid:durableId="1754085350">
    <w:abstractNumId w:val="4"/>
  </w:num>
  <w:num w:numId="3" w16cid:durableId="402028333">
    <w:abstractNumId w:val="2"/>
    <w:lvlOverride w:ilvl="0">
      <w:startOverride w:val="2"/>
    </w:lvlOverride>
  </w:num>
  <w:num w:numId="4" w16cid:durableId="743743">
    <w:abstractNumId w:val="1"/>
    <w:lvlOverride w:ilvl="0">
      <w:startOverride w:val="3"/>
    </w:lvlOverride>
  </w:num>
  <w:num w:numId="5" w16cid:durableId="1218589989">
    <w:abstractNumId w:val="7"/>
    <w:lvlOverride w:ilvl="0">
      <w:startOverride w:val="4"/>
    </w:lvlOverride>
  </w:num>
  <w:num w:numId="6" w16cid:durableId="119959064">
    <w:abstractNumId w:val="12"/>
  </w:num>
  <w:num w:numId="7" w16cid:durableId="1003436489">
    <w:abstractNumId w:val="5"/>
  </w:num>
  <w:num w:numId="8" w16cid:durableId="1714227551">
    <w:abstractNumId w:val="11"/>
  </w:num>
  <w:num w:numId="9" w16cid:durableId="1796681427">
    <w:abstractNumId w:val="8"/>
  </w:num>
  <w:num w:numId="10" w16cid:durableId="613562631">
    <w:abstractNumId w:val="9"/>
  </w:num>
  <w:num w:numId="11" w16cid:durableId="2026246236">
    <w:abstractNumId w:val="13"/>
  </w:num>
  <w:num w:numId="12" w16cid:durableId="1363090713">
    <w:abstractNumId w:val="3"/>
  </w:num>
  <w:num w:numId="13" w16cid:durableId="253899374">
    <w:abstractNumId w:val="0"/>
  </w:num>
  <w:num w:numId="14" w16cid:durableId="229003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66"/>
    <w:rsid w:val="00021049"/>
    <w:rsid w:val="00027FEC"/>
    <w:rsid w:val="001059FC"/>
    <w:rsid w:val="001310D4"/>
    <w:rsid w:val="001E6EE8"/>
    <w:rsid w:val="001F716F"/>
    <w:rsid w:val="0023268D"/>
    <w:rsid w:val="002A1545"/>
    <w:rsid w:val="002B3E42"/>
    <w:rsid w:val="002E58FE"/>
    <w:rsid w:val="00353BC2"/>
    <w:rsid w:val="0039502B"/>
    <w:rsid w:val="003A198F"/>
    <w:rsid w:val="003C42BC"/>
    <w:rsid w:val="003F7984"/>
    <w:rsid w:val="00466DC4"/>
    <w:rsid w:val="004B0C41"/>
    <w:rsid w:val="004B1C87"/>
    <w:rsid w:val="004E103E"/>
    <w:rsid w:val="00584BF0"/>
    <w:rsid w:val="005E3FA5"/>
    <w:rsid w:val="006A7419"/>
    <w:rsid w:val="00710D45"/>
    <w:rsid w:val="0077655B"/>
    <w:rsid w:val="007867A8"/>
    <w:rsid w:val="00846AC7"/>
    <w:rsid w:val="009129B1"/>
    <w:rsid w:val="00930AA2"/>
    <w:rsid w:val="009B3FFF"/>
    <w:rsid w:val="009B5E42"/>
    <w:rsid w:val="009C6B9D"/>
    <w:rsid w:val="00A12D43"/>
    <w:rsid w:val="00A33286"/>
    <w:rsid w:val="00A71446"/>
    <w:rsid w:val="00A72B0E"/>
    <w:rsid w:val="00AA6210"/>
    <w:rsid w:val="00AD3E66"/>
    <w:rsid w:val="00B80C6C"/>
    <w:rsid w:val="00BF04F9"/>
    <w:rsid w:val="00BF7E04"/>
    <w:rsid w:val="00C10C04"/>
    <w:rsid w:val="00CB3E68"/>
    <w:rsid w:val="00CC1FD9"/>
    <w:rsid w:val="00D04B16"/>
    <w:rsid w:val="00D8188D"/>
    <w:rsid w:val="00D9513E"/>
    <w:rsid w:val="00D96C84"/>
    <w:rsid w:val="00DC1CFD"/>
    <w:rsid w:val="00E508BE"/>
    <w:rsid w:val="00E7131B"/>
    <w:rsid w:val="00E972C0"/>
    <w:rsid w:val="00F519BB"/>
    <w:rsid w:val="00F81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0961"/>
  <w15:chartTrackingRefBased/>
  <w15:docId w15:val="{48BAE7BD-8E4F-47D3-BC74-71F57F98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D3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3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D3E6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3E6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3E6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3E6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3E6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3E6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3E6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3E6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D3E6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D3E6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3E6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3E6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3E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3E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3E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3E66"/>
    <w:rPr>
      <w:rFonts w:eastAsiaTheme="majorEastAsia" w:cstheme="majorBidi"/>
      <w:color w:val="272727" w:themeColor="text1" w:themeTint="D8"/>
    </w:rPr>
  </w:style>
  <w:style w:type="paragraph" w:styleId="Tytu">
    <w:name w:val="Title"/>
    <w:basedOn w:val="Normalny"/>
    <w:next w:val="Normalny"/>
    <w:link w:val="TytuZnak"/>
    <w:uiPriority w:val="10"/>
    <w:qFormat/>
    <w:rsid w:val="00AD3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3E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3E6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3E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3E66"/>
    <w:pPr>
      <w:spacing w:before="160"/>
      <w:jc w:val="center"/>
    </w:pPr>
    <w:rPr>
      <w:i/>
      <w:iCs/>
      <w:color w:val="404040" w:themeColor="text1" w:themeTint="BF"/>
    </w:rPr>
  </w:style>
  <w:style w:type="character" w:customStyle="1" w:styleId="CytatZnak">
    <w:name w:val="Cytat Znak"/>
    <w:basedOn w:val="Domylnaczcionkaakapitu"/>
    <w:link w:val="Cytat"/>
    <w:uiPriority w:val="29"/>
    <w:rsid w:val="00AD3E66"/>
    <w:rPr>
      <w:i/>
      <w:iCs/>
      <w:color w:val="404040" w:themeColor="text1" w:themeTint="BF"/>
    </w:rPr>
  </w:style>
  <w:style w:type="paragraph" w:styleId="Akapitzlist">
    <w:name w:val="List Paragraph"/>
    <w:basedOn w:val="Normalny"/>
    <w:uiPriority w:val="34"/>
    <w:qFormat/>
    <w:rsid w:val="00AD3E66"/>
    <w:pPr>
      <w:ind w:left="720"/>
      <w:contextualSpacing/>
    </w:pPr>
  </w:style>
  <w:style w:type="character" w:styleId="Wyrnienieintensywne">
    <w:name w:val="Intense Emphasis"/>
    <w:basedOn w:val="Domylnaczcionkaakapitu"/>
    <w:uiPriority w:val="21"/>
    <w:qFormat/>
    <w:rsid w:val="00AD3E66"/>
    <w:rPr>
      <w:i/>
      <w:iCs/>
      <w:color w:val="0F4761" w:themeColor="accent1" w:themeShade="BF"/>
    </w:rPr>
  </w:style>
  <w:style w:type="paragraph" w:styleId="Cytatintensywny">
    <w:name w:val="Intense Quote"/>
    <w:basedOn w:val="Normalny"/>
    <w:next w:val="Normalny"/>
    <w:link w:val="CytatintensywnyZnak"/>
    <w:uiPriority w:val="30"/>
    <w:qFormat/>
    <w:rsid w:val="00AD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3E66"/>
    <w:rPr>
      <w:i/>
      <w:iCs/>
      <w:color w:val="0F4761" w:themeColor="accent1" w:themeShade="BF"/>
    </w:rPr>
  </w:style>
  <w:style w:type="character" w:styleId="Odwoanieintensywne">
    <w:name w:val="Intense Reference"/>
    <w:basedOn w:val="Domylnaczcionkaakapitu"/>
    <w:uiPriority w:val="32"/>
    <w:qFormat/>
    <w:rsid w:val="00AD3E66"/>
    <w:rPr>
      <w:b/>
      <w:bCs/>
      <w:smallCaps/>
      <w:color w:val="0F4761" w:themeColor="accent1" w:themeShade="BF"/>
      <w:spacing w:val="5"/>
    </w:rPr>
  </w:style>
  <w:style w:type="character" w:styleId="Pogrubienie">
    <w:name w:val="Strong"/>
    <w:basedOn w:val="Domylnaczcionkaakapitu"/>
    <w:uiPriority w:val="22"/>
    <w:qFormat/>
    <w:rsid w:val="00CB3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dom.praca.gov.pl/-/20118079-krajowy-fundusz-szkoleniow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1107</Words>
  <Characters>6645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Licencje MSOffice</dc:creator>
  <cp:keywords/>
  <dc:description/>
  <cp:lastModifiedBy>Ewelina Dusza</cp:lastModifiedBy>
  <cp:revision>13</cp:revision>
  <dcterms:created xsi:type="dcterms:W3CDTF">2026-04-02T07:24:00Z</dcterms:created>
  <dcterms:modified xsi:type="dcterms:W3CDTF">2026-04-02T11:04:00Z</dcterms:modified>
</cp:coreProperties>
</file>